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B53" w:rsidRDefault="003F3AF4">
      <w:pPr>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simplePos x="0" y="0"/>
            <wp:positionH relativeFrom="margin">
              <wp:posOffset>519113</wp:posOffset>
            </wp:positionH>
            <wp:positionV relativeFrom="paragraph">
              <wp:posOffset>400050</wp:posOffset>
            </wp:positionV>
            <wp:extent cx="4677899" cy="2528888"/>
            <wp:effectExtent l="0" t="0" r="0" b="0"/>
            <wp:wrapTopAndBottom distT="114300" distB="114300"/>
            <wp:docPr id="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7"/>
                    <a:srcRect/>
                    <a:stretch>
                      <a:fillRect/>
                    </a:stretch>
                  </pic:blipFill>
                  <pic:spPr>
                    <a:xfrm>
                      <a:off x="0" y="0"/>
                      <a:ext cx="4677899" cy="2528888"/>
                    </a:xfrm>
                    <a:prstGeom prst="rect">
                      <a:avLst/>
                    </a:prstGeom>
                    <a:ln/>
                  </pic:spPr>
                </pic:pic>
              </a:graphicData>
            </a:graphic>
          </wp:anchor>
        </w:drawing>
      </w:r>
    </w:p>
    <w:p w:rsidR="00294B53" w:rsidRDefault="00294B53">
      <w:pPr>
        <w:rPr>
          <w:rFonts w:ascii="Times New Roman" w:eastAsia="Times New Roman" w:hAnsi="Times New Roman" w:cs="Times New Roman"/>
          <w:sz w:val="24"/>
          <w:szCs w:val="24"/>
        </w:rPr>
      </w:pPr>
    </w:p>
    <w:p w:rsidR="00294B53" w:rsidRDefault="00294B53">
      <w:pPr>
        <w:rPr>
          <w:rFonts w:ascii="Times New Roman" w:eastAsia="Times New Roman" w:hAnsi="Times New Roman" w:cs="Times New Roman"/>
          <w:sz w:val="24"/>
          <w:szCs w:val="24"/>
        </w:rPr>
      </w:pPr>
    </w:p>
    <w:p w:rsidR="00294B53" w:rsidRDefault="00294B53">
      <w:pPr>
        <w:rPr>
          <w:rFonts w:ascii="Times New Roman" w:eastAsia="Times New Roman" w:hAnsi="Times New Roman" w:cs="Times New Roman"/>
          <w:sz w:val="24"/>
          <w:szCs w:val="24"/>
        </w:rPr>
      </w:pPr>
    </w:p>
    <w:p w:rsidR="00294B53" w:rsidRDefault="003F3AF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94B53" w:rsidRDefault="00294B53">
      <w:pPr>
        <w:rPr>
          <w:rFonts w:ascii="Times New Roman" w:eastAsia="Times New Roman" w:hAnsi="Times New Roman" w:cs="Times New Roman"/>
          <w:sz w:val="24"/>
          <w:szCs w:val="24"/>
        </w:rPr>
      </w:pPr>
    </w:p>
    <w:p w:rsidR="00294B53" w:rsidRDefault="00294B53">
      <w:pPr>
        <w:rPr>
          <w:rFonts w:ascii="Times New Roman" w:eastAsia="Times New Roman" w:hAnsi="Times New Roman" w:cs="Times New Roman"/>
          <w:sz w:val="24"/>
          <w:szCs w:val="24"/>
        </w:rPr>
      </w:pPr>
    </w:p>
    <w:p w:rsidR="00294B53" w:rsidRDefault="003F3AF4">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Wastewater and Sewage Spill Prevention</w:t>
      </w:r>
    </w:p>
    <w:p w:rsidR="00294B53" w:rsidRDefault="003F3AF4">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Consultants:</w:t>
      </w:r>
    </w:p>
    <w:p w:rsidR="00294B53" w:rsidRDefault="003F3AF4">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Haylea </w:t>
      </w:r>
      <w:proofErr w:type="gramStart"/>
      <w:r>
        <w:rPr>
          <w:rFonts w:ascii="Times New Roman" w:eastAsia="Times New Roman" w:hAnsi="Times New Roman" w:cs="Times New Roman"/>
          <w:sz w:val="30"/>
          <w:szCs w:val="30"/>
        </w:rPr>
        <w:t>Elliff :</w:t>
      </w:r>
      <w:proofErr w:type="gramEnd"/>
      <w:r>
        <w:rPr>
          <w:rFonts w:ascii="Times New Roman" w:eastAsia="Times New Roman" w:hAnsi="Times New Roman" w:cs="Times New Roman"/>
          <w:sz w:val="30"/>
          <w:szCs w:val="30"/>
        </w:rPr>
        <w:t xml:space="preserve"> Project Manager</w:t>
      </w:r>
    </w:p>
    <w:p w:rsidR="00294B53" w:rsidRDefault="003F3AF4">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Alexandra </w:t>
      </w:r>
      <w:proofErr w:type="gramStart"/>
      <w:r>
        <w:rPr>
          <w:rFonts w:ascii="Times New Roman" w:eastAsia="Times New Roman" w:hAnsi="Times New Roman" w:cs="Times New Roman"/>
          <w:sz w:val="30"/>
          <w:szCs w:val="30"/>
        </w:rPr>
        <w:t>Thompson :</w:t>
      </w:r>
      <w:proofErr w:type="gramEnd"/>
      <w:r>
        <w:rPr>
          <w:rFonts w:ascii="Times New Roman" w:eastAsia="Times New Roman" w:hAnsi="Times New Roman" w:cs="Times New Roman"/>
          <w:sz w:val="30"/>
          <w:szCs w:val="30"/>
        </w:rPr>
        <w:t xml:space="preserve"> Water Resource Specialist</w:t>
      </w:r>
    </w:p>
    <w:p w:rsidR="00294B53" w:rsidRDefault="003F3AF4">
      <w:pPr>
        <w:jc w:val="center"/>
        <w:rPr>
          <w:rFonts w:ascii="Times New Roman" w:eastAsia="Times New Roman" w:hAnsi="Times New Roman" w:cs="Times New Roman"/>
          <w:sz w:val="30"/>
          <w:szCs w:val="30"/>
        </w:rPr>
      </w:pPr>
      <w:proofErr w:type="spellStart"/>
      <w:r>
        <w:rPr>
          <w:rFonts w:ascii="Times New Roman" w:eastAsia="Times New Roman" w:hAnsi="Times New Roman" w:cs="Times New Roman"/>
          <w:sz w:val="30"/>
          <w:szCs w:val="30"/>
        </w:rPr>
        <w:t>Jasi</w:t>
      </w:r>
      <w:proofErr w:type="spellEnd"/>
      <w:r>
        <w:rPr>
          <w:rFonts w:ascii="Times New Roman" w:eastAsia="Times New Roman" w:hAnsi="Times New Roman" w:cs="Times New Roman"/>
          <w:sz w:val="30"/>
          <w:szCs w:val="30"/>
        </w:rPr>
        <w:t xml:space="preserve"> </w:t>
      </w:r>
      <w:proofErr w:type="gramStart"/>
      <w:r>
        <w:rPr>
          <w:rFonts w:ascii="Times New Roman" w:eastAsia="Times New Roman" w:hAnsi="Times New Roman" w:cs="Times New Roman"/>
          <w:sz w:val="30"/>
          <w:szCs w:val="30"/>
        </w:rPr>
        <w:t>Mitchell :</w:t>
      </w:r>
      <w:proofErr w:type="gramEnd"/>
      <w:r>
        <w:rPr>
          <w:rFonts w:ascii="Times New Roman" w:eastAsia="Times New Roman" w:hAnsi="Times New Roman" w:cs="Times New Roman"/>
          <w:sz w:val="30"/>
          <w:szCs w:val="30"/>
        </w:rPr>
        <w:t xml:space="preserve"> GIS Analyst &amp; Editor</w:t>
      </w:r>
    </w:p>
    <w:p w:rsidR="00294B53" w:rsidRDefault="003F3AF4">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Joseph </w:t>
      </w:r>
      <w:proofErr w:type="spellStart"/>
      <w:proofErr w:type="gramStart"/>
      <w:r>
        <w:rPr>
          <w:rFonts w:ascii="Times New Roman" w:eastAsia="Times New Roman" w:hAnsi="Times New Roman" w:cs="Times New Roman"/>
          <w:sz w:val="30"/>
          <w:szCs w:val="30"/>
        </w:rPr>
        <w:t>Berenji</w:t>
      </w:r>
      <w:proofErr w:type="spellEnd"/>
      <w:r>
        <w:rPr>
          <w:rFonts w:ascii="Times New Roman" w:eastAsia="Times New Roman" w:hAnsi="Times New Roman" w:cs="Times New Roman"/>
          <w:sz w:val="30"/>
          <w:szCs w:val="30"/>
        </w:rPr>
        <w:t xml:space="preserve"> :</w:t>
      </w:r>
      <w:proofErr w:type="gramEnd"/>
      <w:r>
        <w:rPr>
          <w:rFonts w:ascii="Times New Roman" w:eastAsia="Times New Roman" w:hAnsi="Times New Roman" w:cs="Times New Roman"/>
          <w:sz w:val="30"/>
          <w:szCs w:val="30"/>
        </w:rPr>
        <w:t xml:space="preserve"> GIS Specialist </w:t>
      </w:r>
    </w:p>
    <w:p w:rsidR="00294B53" w:rsidRDefault="003F3AF4">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Justin </w:t>
      </w:r>
      <w:proofErr w:type="gramStart"/>
      <w:r>
        <w:rPr>
          <w:rFonts w:ascii="Times New Roman" w:eastAsia="Times New Roman" w:hAnsi="Times New Roman" w:cs="Times New Roman"/>
          <w:sz w:val="30"/>
          <w:szCs w:val="30"/>
        </w:rPr>
        <w:t>Williams :</w:t>
      </w:r>
      <w:proofErr w:type="gramEnd"/>
      <w:r>
        <w:rPr>
          <w:rFonts w:ascii="Times New Roman" w:eastAsia="Times New Roman" w:hAnsi="Times New Roman" w:cs="Times New Roman"/>
          <w:sz w:val="30"/>
          <w:szCs w:val="30"/>
        </w:rPr>
        <w:t xml:space="preserve"> GIS Analyst &amp; Web Developer</w:t>
      </w:r>
    </w:p>
    <w:p w:rsidR="00294B53" w:rsidRDefault="00294B53">
      <w:pPr>
        <w:rPr>
          <w:rFonts w:ascii="Times New Roman" w:eastAsia="Times New Roman" w:hAnsi="Times New Roman" w:cs="Times New Roman"/>
          <w:sz w:val="24"/>
          <w:szCs w:val="24"/>
        </w:rPr>
      </w:pPr>
    </w:p>
    <w:p w:rsidR="00294B53" w:rsidRDefault="00294B53">
      <w:pPr>
        <w:rPr>
          <w:rFonts w:ascii="Times New Roman" w:eastAsia="Times New Roman" w:hAnsi="Times New Roman" w:cs="Times New Roman"/>
          <w:sz w:val="24"/>
          <w:szCs w:val="24"/>
        </w:rPr>
      </w:pPr>
    </w:p>
    <w:p w:rsidR="00294B53" w:rsidRDefault="00294B53">
      <w:pPr>
        <w:rPr>
          <w:rFonts w:ascii="Times New Roman" w:eastAsia="Times New Roman" w:hAnsi="Times New Roman" w:cs="Times New Roman"/>
          <w:sz w:val="24"/>
          <w:szCs w:val="24"/>
        </w:rPr>
      </w:pPr>
    </w:p>
    <w:p w:rsidR="00294B53" w:rsidRDefault="003F3AF4">
      <w:pPr>
        <w:jc w:val="center"/>
        <w:rPr>
          <w:rFonts w:ascii="Times New Roman" w:eastAsia="Times New Roman" w:hAnsi="Times New Roman" w:cs="Times New Roman"/>
          <w:b/>
          <w:sz w:val="60"/>
          <w:szCs w:val="60"/>
        </w:rPr>
      </w:pPr>
      <w:r>
        <w:rPr>
          <w:rFonts w:ascii="Times New Roman" w:eastAsia="Times New Roman" w:hAnsi="Times New Roman" w:cs="Times New Roman"/>
          <w:b/>
          <w:sz w:val="60"/>
          <w:szCs w:val="60"/>
        </w:rPr>
        <w:t>February 26th, 2018</w:t>
      </w:r>
    </w:p>
    <w:p w:rsidR="00294B53" w:rsidRDefault="00294B53">
      <w:pPr>
        <w:rPr>
          <w:rFonts w:ascii="Times New Roman" w:eastAsia="Times New Roman" w:hAnsi="Times New Roman" w:cs="Times New Roman"/>
          <w:sz w:val="24"/>
          <w:szCs w:val="24"/>
        </w:rPr>
      </w:pPr>
    </w:p>
    <w:p w:rsidR="00294B53" w:rsidRDefault="00294B53">
      <w:pPr>
        <w:rPr>
          <w:rFonts w:ascii="Times New Roman" w:eastAsia="Times New Roman" w:hAnsi="Times New Roman" w:cs="Times New Roman"/>
          <w:sz w:val="24"/>
          <w:szCs w:val="24"/>
        </w:rPr>
      </w:pPr>
    </w:p>
    <w:p w:rsidR="00294B53" w:rsidRDefault="00294B53">
      <w:pPr>
        <w:rPr>
          <w:rFonts w:ascii="Times New Roman" w:eastAsia="Times New Roman" w:hAnsi="Times New Roman" w:cs="Times New Roman"/>
          <w:sz w:val="24"/>
          <w:szCs w:val="24"/>
        </w:rPr>
      </w:pPr>
    </w:p>
    <w:p w:rsidR="00294B53" w:rsidRDefault="00294B53">
      <w:pPr>
        <w:rPr>
          <w:rFonts w:ascii="Times New Roman" w:eastAsia="Times New Roman" w:hAnsi="Times New Roman" w:cs="Times New Roman"/>
          <w:sz w:val="24"/>
          <w:szCs w:val="24"/>
        </w:rPr>
      </w:pPr>
    </w:p>
    <w:p w:rsidR="00294B53" w:rsidRDefault="003F3AF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Vulnerability Analysis and Visualization of Sewage Spills in Edwards Aquifer TCEQ Regions 11 and 13 from 2012 to 2017</w:t>
      </w:r>
    </w:p>
    <w:p w:rsidR="00294B53" w:rsidRDefault="00294B53">
      <w:pPr>
        <w:rPr>
          <w:rFonts w:ascii="Times New Roman" w:eastAsia="Times New Roman" w:hAnsi="Times New Roman" w:cs="Times New Roman"/>
          <w:sz w:val="24"/>
          <w:szCs w:val="24"/>
        </w:rPr>
      </w:pPr>
    </w:p>
    <w:p w:rsidR="00294B53" w:rsidRDefault="003F3AF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Prepared for:  </w:t>
      </w:r>
      <w:r>
        <w:rPr>
          <w:rFonts w:ascii="Times New Roman" w:eastAsia="Times New Roman" w:hAnsi="Times New Roman" w:cs="Times New Roman"/>
          <w:noProof/>
          <w:sz w:val="24"/>
          <w:szCs w:val="24"/>
        </w:rPr>
        <w:drawing>
          <wp:inline distT="114300" distB="114300" distL="114300" distR="114300">
            <wp:extent cx="5229225" cy="1247775"/>
            <wp:effectExtent l="0" t="0" r="0" b="0"/>
            <wp:docPr id="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5229225" cy="1247775"/>
                    </a:xfrm>
                    <a:prstGeom prst="rect">
                      <a:avLst/>
                    </a:prstGeom>
                    <a:ln/>
                  </pic:spPr>
                </pic:pic>
              </a:graphicData>
            </a:graphic>
          </wp:inline>
        </w:drawing>
      </w:r>
    </w:p>
    <w:p w:rsidR="00294B53" w:rsidRDefault="00294B53">
      <w:pPr>
        <w:rPr>
          <w:rFonts w:ascii="Times New Roman" w:eastAsia="Times New Roman" w:hAnsi="Times New Roman" w:cs="Times New Roman"/>
          <w:sz w:val="24"/>
          <w:szCs w:val="24"/>
        </w:rPr>
      </w:pPr>
    </w:p>
    <w:p w:rsidR="00294B53" w:rsidRDefault="00294B53">
      <w:pPr>
        <w:jc w:val="center"/>
        <w:rPr>
          <w:rFonts w:ascii="Times New Roman" w:eastAsia="Times New Roman" w:hAnsi="Times New Roman" w:cs="Times New Roman"/>
          <w:b/>
          <w:sz w:val="24"/>
          <w:szCs w:val="24"/>
        </w:rPr>
      </w:pPr>
    </w:p>
    <w:p w:rsidR="00294B53" w:rsidRDefault="00294B53">
      <w:pPr>
        <w:jc w:val="center"/>
        <w:rPr>
          <w:rFonts w:ascii="Times New Roman" w:eastAsia="Times New Roman" w:hAnsi="Times New Roman" w:cs="Times New Roman"/>
          <w:b/>
          <w:sz w:val="24"/>
          <w:szCs w:val="24"/>
        </w:rPr>
      </w:pPr>
    </w:p>
    <w:p w:rsidR="00294B53" w:rsidRDefault="00294B53">
      <w:pPr>
        <w:jc w:val="center"/>
        <w:rPr>
          <w:rFonts w:ascii="Times New Roman" w:eastAsia="Times New Roman" w:hAnsi="Times New Roman" w:cs="Times New Roman"/>
          <w:b/>
          <w:sz w:val="24"/>
          <w:szCs w:val="24"/>
        </w:rPr>
      </w:pPr>
    </w:p>
    <w:p w:rsidR="00294B53" w:rsidRDefault="00294B53">
      <w:pPr>
        <w:jc w:val="center"/>
        <w:rPr>
          <w:rFonts w:ascii="Times New Roman" w:eastAsia="Times New Roman" w:hAnsi="Times New Roman" w:cs="Times New Roman"/>
          <w:b/>
          <w:sz w:val="24"/>
          <w:szCs w:val="24"/>
        </w:rPr>
      </w:pPr>
    </w:p>
    <w:p w:rsidR="00294B53" w:rsidRDefault="00294B53">
      <w:pPr>
        <w:jc w:val="center"/>
        <w:rPr>
          <w:rFonts w:ascii="Times New Roman" w:eastAsia="Times New Roman" w:hAnsi="Times New Roman" w:cs="Times New Roman"/>
          <w:b/>
          <w:sz w:val="24"/>
          <w:szCs w:val="24"/>
        </w:rPr>
      </w:pPr>
    </w:p>
    <w:p w:rsidR="00294B53" w:rsidRDefault="00294B53">
      <w:pPr>
        <w:jc w:val="center"/>
        <w:rPr>
          <w:rFonts w:ascii="Times New Roman" w:eastAsia="Times New Roman" w:hAnsi="Times New Roman" w:cs="Times New Roman"/>
          <w:b/>
          <w:sz w:val="24"/>
          <w:szCs w:val="24"/>
        </w:rPr>
      </w:pPr>
    </w:p>
    <w:p w:rsidR="00294B53" w:rsidRDefault="003F3AF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Prepared by: Waste Water and Sewage Spill Prevention (W.A.S.S.P)</w:t>
      </w:r>
    </w:p>
    <w:p w:rsidR="00294B53" w:rsidRDefault="00294B53">
      <w:pPr>
        <w:jc w:val="center"/>
        <w:rPr>
          <w:rFonts w:ascii="Times New Roman" w:eastAsia="Times New Roman" w:hAnsi="Times New Roman" w:cs="Times New Roman"/>
          <w:b/>
          <w:sz w:val="24"/>
          <w:szCs w:val="24"/>
        </w:rPr>
      </w:pPr>
    </w:p>
    <w:p w:rsidR="00294B53" w:rsidRDefault="00294B53">
      <w:pPr>
        <w:jc w:val="center"/>
        <w:rPr>
          <w:rFonts w:ascii="Times New Roman" w:eastAsia="Times New Roman" w:hAnsi="Times New Roman" w:cs="Times New Roman"/>
          <w:b/>
          <w:sz w:val="24"/>
          <w:szCs w:val="24"/>
        </w:rPr>
      </w:pPr>
    </w:p>
    <w:p w:rsidR="00294B53" w:rsidRDefault="003F3AF4">
      <w:pPr>
        <w:jc w:val="center"/>
        <w:rPr>
          <w:b/>
          <w:sz w:val="30"/>
          <w:szCs w:val="30"/>
        </w:rPr>
      </w:pPr>
      <w:r>
        <w:rPr>
          <w:rFonts w:ascii="Times New Roman" w:eastAsia="Times New Roman" w:hAnsi="Times New Roman" w:cs="Times New Roman"/>
          <w:b/>
          <w:noProof/>
          <w:sz w:val="24"/>
          <w:szCs w:val="24"/>
        </w:rPr>
        <w:drawing>
          <wp:inline distT="114300" distB="114300" distL="114300" distR="114300">
            <wp:extent cx="3743325" cy="2019300"/>
            <wp:effectExtent l="0" t="0" r="0" b="0"/>
            <wp:docPr id="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7"/>
                    <a:srcRect/>
                    <a:stretch>
                      <a:fillRect/>
                    </a:stretch>
                  </pic:blipFill>
                  <pic:spPr>
                    <a:xfrm>
                      <a:off x="0" y="0"/>
                      <a:ext cx="3743325" cy="2019300"/>
                    </a:xfrm>
                    <a:prstGeom prst="rect">
                      <a:avLst/>
                    </a:prstGeom>
                    <a:ln/>
                  </pic:spPr>
                </pic:pic>
              </a:graphicData>
            </a:graphic>
          </wp:inline>
        </w:drawing>
      </w:r>
      <w:r>
        <w:rPr>
          <w:rFonts w:ascii="Times New Roman" w:eastAsia="Times New Roman" w:hAnsi="Times New Roman" w:cs="Times New Roman"/>
          <w:b/>
          <w:sz w:val="24"/>
          <w:szCs w:val="24"/>
        </w:rPr>
        <w:t xml:space="preserve"> </w:t>
      </w:r>
    </w:p>
    <w:p w:rsidR="00294B53" w:rsidRDefault="00294B53">
      <w:pPr>
        <w:jc w:val="center"/>
        <w:rPr>
          <w:rFonts w:ascii="Times New Roman" w:eastAsia="Times New Roman" w:hAnsi="Times New Roman" w:cs="Times New Roman"/>
          <w:b/>
          <w:sz w:val="60"/>
          <w:szCs w:val="60"/>
        </w:rPr>
      </w:pPr>
    </w:p>
    <w:p w:rsidR="00294B53" w:rsidRDefault="00294B53">
      <w:pPr>
        <w:jc w:val="center"/>
        <w:rPr>
          <w:rFonts w:ascii="Times New Roman" w:eastAsia="Times New Roman" w:hAnsi="Times New Roman" w:cs="Times New Roman"/>
          <w:b/>
          <w:sz w:val="24"/>
          <w:szCs w:val="24"/>
        </w:rPr>
      </w:pPr>
    </w:p>
    <w:p w:rsidR="00294B53" w:rsidRDefault="00294B53">
      <w:pPr>
        <w:jc w:val="center"/>
        <w:rPr>
          <w:rFonts w:ascii="Times New Roman" w:eastAsia="Times New Roman" w:hAnsi="Times New Roman" w:cs="Times New Roman"/>
          <w:b/>
          <w:sz w:val="24"/>
          <w:szCs w:val="24"/>
        </w:rPr>
      </w:pPr>
    </w:p>
    <w:p w:rsidR="00294B53" w:rsidRDefault="00294B53">
      <w:pPr>
        <w:jc w:val="center"/>
        <w:rPr>
          <w:rFonts w:ascii="Times New Roman" w:eastAsia="Times New Roman" w:hAnsi="Times New Roman" w:cs="Times New Roman"/>
          <w:b/>
          <w:sz w:val="24"/>
          <w:szCs w:val="24"/>
        </w:rPr>
      </w:pPr>
    </w:p>
    <w:p w:rsidR="00294B53" w:rsidRDefault="00294B53">
      <w:pPr>
        <w:jc w:val="center"/>
        <w:rPr>
          <w:rFonts w:ascii="Times New Roman" w:eastAsia="Times New Roman" w:hAnsi="Times New Roman" w:cs="Times New Roman"/>
          <w:b/>
          <w:sz w:val="24"/>
          <w:szCs w:val="24"/>
        </w:rPr>
      </w:pPr>
    </w:p>
    <w:p w:rsidR="00294B53" w:rsidRDefault="00294B53">
      <w:pPr>
        <w:rPr>
          <w:rFonts w:ascii="Times New Roman" w:eastAsia="Times New Roman" w:hAnsi="Times New Roman" w:cs="Times New Roman"/>
          <w:b/>
          <w:sz w:val="24"/>
          <w:szCs w:val="24"/>
        </w:rPr>
      </w:pPr>
    </w:p>
    <w:p w:rsidR="00294B53" w:rsidRDefault="003F3AF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I</w:t>
      </w:r>
    </w:p>
    <w:p w:rsidR="00294B53" w:rsidRDefault="00294B53">
      <w:pPr>
        <w:jc w:val="center"/>
        <w:rPr>
          <w:rFonts w:ascii="Times New Roman" w:eastAsia="Times New Roman" w:hAnsi="Times New Roman" w:cs="Times New Roman"/>
          <w:b/>
          <w:sz w:val="24"/>
          <w:szCs w:val="24"/>
        </w:rPr>
      </w:pPr>
    </w:p>
    <w:p w:rsidR="00294B53" w:rsidRDefault="003F3AF4">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TABLE OF CONTENTS</w:t>
      </w:r>
    </w:p>
    <w:p w:rsidR="00294B53" w:rsidRDefault="003F3AF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94B53" w:rsidRDefault="003F3AF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rsidR="00294B53" w:rsidRDefault="003F3AF4" w:rsidP="00A778D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1.1 Summary…………………</w:t>
      </w:r>
      <w:r w:rsidR="00A778D0">
        <w:rPr>
          <w:rFonts w:ascii="Times New Roman" w:eastAsia="Times New Roman" w:hAnsi="Times New Roman" w:cs="Times New Roman"/>
          <w:sz w:val="24"/>
          <w:szCs w:val="24"/>
        </w:rPr>
        <w:t>…………………………………</w:t>
      </w:r>
      <w:proofErr w:type="gramStart"/>
      <w:r w:rsidR="00A778D0">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sidR="00647FAF">
        <w:rPr>
          <w:rFonts w:ascii="Times New Roman" w:eastAsia="Times New Roman" w:hAnsi="Times New Roman" w:cs="Times New Roman"/>
          <w:sz w:val="24"/>
          <w:szCs w:val="24"/>
        </w:rPr>
        <w:t>1</w:t>
      </w:r>
    </w:p>
    <w:p w:rsidR="00294B53" w:rsidRDefault="003F3AF4" w:rsidP="00A778D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1.2 Purpose…………………</w:t>
      </w:r>
      <w:r w:rsidR="00A778D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778D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647FAF">
        <w:rPr>
          <w:rFonts w:ascii="Times New Roman" w:eastAsia="Times New Roman" w:hAnsi="Times New Roman" w:cs="Times New Roman"/>
          <w:sz w:val="24"/>
          <w:szCs w:val="24"/>
        </w:rPr>
        <w:t>1</w:t>
      </w:r>
    </w:p>
    <w:p w:rsidR="00294B53" w:rsidRDefault="003F3AF4" w:rsidP="00A778D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1.3 Scope………………</w:t>
      </w:r>
      <w:r w:rsidR="00A778D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sidR="00647FAF">
        <w:rPr>
          <w:rFonts w:ascii="Times New Roman" w:eastAsia="Times New Roman" w:hAnsi="Times New Roman" w:cs="Times New Roman"/>
          <w:sz w:val="24"/>
          <w:szCs w:val="24"/>
        </w:rPr>
        <w:t>2</w:t>
      </w:r>
    </w:p>
    <w:p w:rsidR="00294B53" w:rsidRDefault="003F3AF4" w:rsidP="00A778D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 LITERATURE REVIEW</w:t>
      </w:r>
      <w:r>
        <w:rPr>
          <w:rFonts w:ascii="Times New Roman" w:eastAsia="Times New Roman" w:hAnsi="Times New Roman" w:cs="Times New Roman"/>
          <w:sz w:val="24"/>
          <w:szCs w:val="24"/>
        </w:rPr>
        <w:t>………</w:t>
      </w:r>
      <w:r w:rsidR="00A778D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647FAF">
        <w:rPr>
          <w:rFonts w:ascii="Times New Roman" w:eastAsia="Times New Roman" w:hAnsi="Times New Roman" w:cs="Times New Roman"/>
          <w:sz w:val="24"/>
          <w:szCs w:val="24"/>
        </w:rPr>
        <w:t>3</w:t>
      </w:r>
    </w:p>
    <w:p w:rsidR="00294B53" w:rsidRDefault="003F3AF4" w:rsidP="00A778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PROPOSAL</w:t>
      </w:r>
    </w:p>
    <w:p w:rsidR="00294B53" w:rsidRDefault="003F3AF4" w:rsidP="00A778D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3.1 Data……………………</w:t>
      </w:r>
      <w:r w:rsidR="00A778D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647FAF">
        <w:rPr>
          <w:rFonts w:ascii="Times New Roman" w:eastAsia="Times New Roman" w:hAnsi="Times New Roman" w:cs="Times New Roman"/>
          <w:sz w:val="24"/>
          <w:szCs w:val="24"/>
        </w:rPr>
        <w:t>4</w:t>
      </w:r>
    </w:p>
    <w:p w:rsidR="00294B53" w:rsidRDefault="003F3AF4" w:rsidP="00A778D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3.2 Methodology………………</w:t>
      </w:r>
      <w:r w:rsidR="00A778D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sidR="00647FAF">
        <w:rPr>
          <w:rFonts w:ascii="Times New Roman" w:eastAsia="Times New Roman" w:hAnsi="Times New Roman" w:cs="Times New Roman"/>
          <w:sz w:val="24"/>
          <w:szCs w:val="24"/>
        </w:rPr>
        <w:t>6</w:t>
      </w:r>
    </w:p>
    <w:p w:rsidR="00294B53" w:rsidRDefault="003F3AF4" w:rsidP="00A778D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3.3 Implications……………</w:t>
      </w:r>
      <w:r w:rsidR="00A778D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647FAF">
        <w:rPr>
          <w:rFonts w:ascii="Times New Roman" w:eastAsia="Times New Roman" w:hAnsi="Times New Roman" w:cs="Times New Roman"/>
          <w:sz w:val="24"/>
          <w:szCs w:val="24"/>
        </w:rPr>
        <w:t>10</w:t>
      </w:r>
    </w:p>
    <w:p w:rsidR="00294B53" w:rsidRDefault="003F3AF4" w:rsidP="00A778D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3.4 Budget</w:t>
      </w:r>
      <w:r>
        <w:rPr>
          <w:rFonts w:ascii="Times New Roman" w:eastAsia="Times New Roman" w:hAnsi="Times New Roman" w:cs="Times New Roman"/>
          <w:sz w:val="24"/>
          <w:szCs w:val="24"/>
        </w:rPr>
        <w:t>…………………</w:t>
      </w:r>
      <w:r w:rsidR="00A778D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647FAF">
        <w:rPr>
          <w:rFonts w:ascii="Times New Roman" w:eastAsia="Times New Roman" w:hAnsi="Times New Roman" w:cs="Times New Roman"/>
          <w:sz w:val="24"/>
          <w:szCs w:val="24"/>
        </w:rPr>
        <w:t>10</w:t>
      </w:r>
    </w:p>
    <w:p w:rsidR="00294B53" w:rsidRDefault="003F3AF4" w:rsidP="00A778D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3.5 Timetable…………</w:t>
      </w:r>
      <w:r w:rsidR="00A778D0">
        <w:rPr>
          <w:rFonts w:ascii="Times New Roman" w:eastAsia="Times New Roman" w:hAnsi="Times New Roman" w:cs="Times New Roman"/>
          <w:sz w:val="24"/>
          <w:szCs w:val="24"/>
        </w:rPr>
        <w:t>………………………………</w:t>
      </w:r>
      <w:proofErr w:type="gramStart"/>
      <w:r w:rsidR="00A778D0">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sidR="00647FAF">
        <w:rPr>
          <w:rFonts w:ascii="Times New Roman" w:eastAsia="Times New Roman" w:hAnsi="Times New Roman" w:cs="Times New Roman"/>
          <w:sz w:val="24"/>
          <w:szCs w:val="24"/>
        </w:rPr>
        <w:t>11</w:t>
      </w:r>
    </w:p>
    <w:p w:rsidR="00294B53" w:rsidRDefault="003F3AF4" w:rsidP="00A778D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3.6 Final Deliverables……</w:t>
      </w:r>
      <w:r w:rsidR="00A778D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778D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sidR="00647FAF">
        <w:rPr>
          <w:rFonts w:ascii="Times New Roman" w:eastAsia="Times New Roman" w:hAnsi="Times New Roman" w:cs="Times New Roman"/>
          <w:sz w:val="24"/>
          <w:szCs w:val="24"/>
        </w:rPr>
        <w:t>12</w:t>
      </w:r>
    </w:p>
    <w:p w:rsidR="00294B53" w:rsidRDefault="003F3AF4" w:rsidP="00A778D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 CONCLUSION</w:t>
      </w:r>
      <w:r>
        <w:rPr>
          <w:rFonts w:ascii="Times New Roman" w:eastAsia="Times New Roman" w:hAnsi="Times New Roman" w:cs="Times New Roman"/>
          <w:sz w:val="24"/>
          <w:szCs w:val="24"/>
        </w:rPr>
        <w:t>………………</w:t>
      </w:r>
      <w:r w:rsidR="00A778D0">
        <w:rPr>
          <w:rFonts w:ascii="Times New Roman" w:eastAsia="Times New Roman" w:hAnsi="Times New Roman" w:cs="Times New Roman"/>
          <w:sz w:val="24"/>
          <w:szCs w:val="24"/>
        </w:rPr>
        <w:t>…………………………………</w:t>
      </w:r>
      <w:proofErr w:type="gramStart"/>
      <w:r w:rsidR="00A778D0">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sidR="00647FAF">
        <w:rPr>
          <w:rFonts w:ascii="Times New Roman" w:eastAsia="Times New Roman" w:hAnsi="Times New Roman" w:cs="Times New Roman"/>
          <w:sz w:val="24"/>
          <w:szCs w:val="24"/>
        </w:rPr>
        <w:t>12</w:t>
      </w:r>
    </w:p>
    <w:p w:rsidR="00294B53" w:rsidRDefault="003F3AF4" w:rsidP="00A778D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 REFERENCES</w:t>
      </w:r>
      <w:r>
        <w:rPr>
          <w:rFonts w:ascii="Times New Roman" w:eastAsia="Times New Roman" w:hAnsi="Times New Roman" w:cs="Times New Roman"/>
          <w:sz w:val="24"/>
          <w:szCs w:val="24"/>
        </w:rPr>
        <w:t>………………</w:t>
      </w:r>
      <w:r w:rsidR="00A778D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sidR="00647FAF">
        <w:rPr>
          <w:rFonts w:ascii="Times New Roman" w:eastAsia="Times New Roman" w:hAnsi="Times New Roman" w:cs="Times New Roman"/>
          <w:sz w:val="24"/>
          <w:szCs w:val="24"/>
        </w:rPr>
        <w:t>13</w:t>
      </w:r>
    </w:p>
    <w:p w:rsidR="00647FAF" w:rsidRDefault="003F3AF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PARTICIPATION</w:t>
      </w:r>
    </w:p>
    <w:p w:rsidR="00DA76F4" w:rsidRDefault="00DA76F4">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Default="00647FAF">
      <w:pPr>
        <w:rPr>
          <w:rFonts w:ascii="Times New Roman" w:eastAsia="Times New Roman" w:hAnsi="Times New Roman" w:cs="Times New Roman"/>
          <w:b/>
          <w:sz w:val="24"/>
          <w:szCs w:val="24"/>
        </w:rPr>
      </w:pPr>
    </w:p>
    <w:p w:rsidR="00647FAF" w:rsidRPr="00647FAF" w:rsidRDefault="00647FAF">
      <w:pPr>
        <w:rPr>
          <w:rFonts w:ascii="Times New Roman" w:eastAsia="Times New Roman" w:hAnsi="Times New Roman" w:cs="Times New Roman"/>
          <w:b/>
          <w:sz w:val="24"/>
          <w:szCs w:val="24"/>
        </w:rPr>
      </w:pPr>
    </w:p>
    <w:p w:rsidR="00647FAF" w:rsidRDefault="003F3AF4">
      <w:pPr>
        <w:ind w:firstLine="7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
    <w:p w:rsidR="00647FAF" w:rsidRDefault="00647FAF">
      <w:pPr>
        <w:rPr>
          <w:rFonts w:ascii="Times New Roman" w:eastAsia="Times New Roman" w:hAnsi="Times New Roman" w:cs="Times New Roman"/>
          <w:b/>
          <w:sz w:val="24"/>
          <w:szCs w:val="24"/>
        </w:rPr>
        <w:sectPr w:rsidR="00647FAF" w:rsidSect="00647FAF">
          <w:footerReference w:type="default" r:id="rId9"/>
          <w:pgSz w:w="12240" w:h="15840"/>
          <w:pgMar w:top="1440" w:right="1440" w:bottom="1440" w:left="1440" w:header="0" w:footer="720" w:gutter="0"/>
          <w:pgNumType w:start="4"/>
          <w:cols w:space="720"/>
          <w:titlePg/>
          <w:docGrid w:linePitch="299"/>
        </w:sectPr>
      </w:pPr>
    </w:p>
    <w:p w:rsidR="00647FAF" w:rsidRDefault="00647FAF">
      <w:pPr>
        <w:rPr>
          <w:rFonts w:ascii="Times New Roman" w:eastAsia="Times New Roman" w:hAnsi="Times New Roman" w:cs="Times New Roman"/>
          <w:b/>
          <w:sz w:val="24"/>
          <w:szCs w:val="24"/>
        </w:rPr>
      </w:pPr>
    </w:p>
    <w:p w:rsidR="00294B53" w:rsidRDefault="00294B53">
      <w:pPr>
        <w:ind w:firstLine="720"/>
        <w:jc w:val="right"/>
        <w:rPr>
          <w:rFonts w:ascii="Times New Roman" w:eastAsia="Times New Roman" w:hAnsi="Times New Roman" w:cs="Times New Roman"/>
          <w:b/>
          <w:sz w:val="24"/>
          <w:szCs w:val="24"/>
        </w:rPr>
      </w:pPr>
    </w:p>
    <w:p w:rsidR="00294B53" w:rsidRDefault="003F3AF4">
      <w:pPr>
        <w:numPr>
          <w:ilvl w:val="0"/>
          <w:numId w:val="1"/>
        </w:numPr>
        <w:contextualSpacing/>
        <w:rPr>
          <w:b/>
          <w:sz w:val="24"/>
          <w:szCs w:val="24"/>
        </w:rPr>
      </w:pPr>
      <w:r>
        <w:rPr>
          <w:b/>
          <w:sz w:val="24"/>
          <w:szCs w:val="24"/>
        </w:rPr>
        <w:t>Introduction</w:t>
      </w:r>
    </w:p>
    <w:p w:rsidR="00294B53" w:rsidRDefault="003F3AF4">
      <w:pPr>
        <w:ind w:firstLine="720"/>
        <w:rPr>
          <w:sz w:val="24"/>
          <w:szCs w:val="24"/>
        </w:rPr>
      </w:pPr>
      <w:r>
        <w:rPr>
          <w:sz w:val="24"/>
          <w:szCs w:val="24"/>
        </w:rPr>
        <w:t>1.1 Summary</w:t>
      </w:r>
    </w:p>
    <w:p w:rsidR="00294B53" w:rsidRDefault="00294B53">
      <w:pPr>
        <w:ind w:firstLine="720"/>
        <w:rPr>
          <w:sz w:val="24"/>
          <w:szCs w:val="24"/>
        </w:rPr>
      </w:pP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Previously, a Texas State project had been conducted on the visualization of the raw sewage spills in TCEQ regions 11 and 13 for years 2006 through 2012. Their product was an interactive map with spill location and attributes. Our first goal is to update t</w:t>
      </w:r>
      <w:r>
        <w:rPr>
          <w:rFonts w:ascii="Times New Roman" w:eastAsia="Times New Roman" w:hAnsi="Times New Roman" w:cs="Times New Roman"/>
          <w:sz w:val="24"/>
          <w:szCs w:val="24"/>
        </w:rPr>
        <w:t>his map, with a similar objective. This will be done through using more recent years of 2012 through 2017 and applying available attributes in same style as the previous interactive map. Next, we will conduct a vulnerability analysis to visualize the areas</w:t>
      </w:r>
      <w:r>
        <w:rPr>
          <w:rFonts w:ascii="Times New Roman" w:eastAsia="Times New Roman" w:hAnsi="Times New Roman" w:cs="Times New Roman"/>
          <w:sz w:val="24"/>
          <w:szCs w:val="24"/>
        </w:rPr>
        <w:t xml:space="preserve"> of the Edwards Aquifer that are sensitive to sewage spills. The vulnerability analysis will be conducted through a GIS suitability analysis or other appropriate method that is applicable to the available data. The purpose of these maps is to provide acces</w:t>
      </w:r>
      <w:r>
        <w:rPr>
          <w:rFonts w:ascii="Times New Roman" w:eastAsia="Times New Roman" w:hAnsi="Times New Roman" w:cs="Times New Roman"/>
          <w:sz w:val="24"/>
          <w:szCs w:val="24"/>
        </w:rPr>
        <w:t xml:space="preserve">sible knowledge of the aquifer conditions to the public and to law making and regulator entities. Finally, we will make recommendations for future record keeping and processes of updates to these maps. </w:t>
      </w:r>
    </w:p>
    <w:p w:rsidR="00294B53" w:rsidRDefault="00294B53">
      <w:pPr>
        <w:ind w:firstLine="720"/>
        <w:rPr>
          <w:rFonts w:ascii="Times New Roman" w:eastAsia="Times New Roman" w:hAnsi="Times New Roman" w:cs="Times New Roman"/>
          <w:sz w:val="24"/>
          <w:szCs w:val="24"/>
        </w:rPr>
      </w:pPr>
    </w:p>
    <w:p w:rsidR="00294B53" w:rsidRDefault="003F3AF4">
      <w:pPr>
        <w:ind w:firstLine="720"/>
        <w:rPr>
          <w:sz w:val="24"/>
          <w:szCs w:val="24"/>
        </w:rPr>
      </w:pPr>
      <w:r>
        <w:rPr>
          <w:sz w:val="24"/>
          <w:szCs w:val="24"/>
        </w:rPr>
        <w:t>1.2 Purpose</w:t>
      </w:r>
    </w:p>
    <w:p w:rsidR="00294B53" w:rsidRDefault="00294B53">
      <w:pPr>
        <w:ind w:firstLine="720"/>
        <w:rPr>
          <w:sz w:val="24"/>
          <w:szCs w:val="24"/>
        </w:rPr>
      </w:pP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Edwards Aquifer provides drinking w</w:t>
      </w:r>
      <w:r>
        <w:rPr>
          <w:rFonts w:ascii="Times New Roman" w:eastAsia="Times New Roman" w:hAnsi="Times New Roman" w:cs="Times New Roman"/>
          <w:sz w:val="24"/>
          <w:szCs w:val="24"/>
        </w:rPr>
        <w:t>ater for approximately 2 million people and significantly contributes to the Texas economy by means of irrigation for agriculture. (Greater Edwards Aquifer Alliance (GEAA 2014).  The Edwards Aquifer is naturally relatively clean in quality and requires lit</w:t>
      </w:r>
      <w:r>
        <w:rPr>
          <w:rFonts w:ascii="Times New Roman" w:eastAsia="Times New Roman" w:hAnsi="Times New Roman" w:cs="Times New Roman"/>
          <w:sz w:val="24"/>
          <w:szCs w:val="24"/>
        </w:rPr>
        <w:t>tle maintenance other than mild treatment by chlorine or fluoride, unless contaminated (GEAA 2014). Fig. 1 provides an example of the hydrological cycle and flow of surface infiltration. Sewage spills that occur on the surface and from underground sewage l</w:t>
      </w:r>
      <w:r>
        <w:rPr>
          <w:rFonts w:ascii="Times New Roman" w:eastAsia="Times New Roman" w:hAnsi="Times New Roman" w:cs="Times New Roman"/>
          <w:sz w:val="24"/>
          <w:szCs w:val="24"/>
        </w:rPr>
        <w:t>ines could make their way into the stream and springs that feed into the aquifer, including wells used for domestic and livestock purposes. Contamination of the Edwards Aquifer would pose health risks to thousands of people, affect endangered species, harm</w:t>
      </w:r>
      <w:r>
        <w:rPr>
          <w:rFonts w:ascii="Times New Roman" w:eastAsia="Times New Roman" w:hAnsi="Times New Roman" w:cs="Times New Roman"/>
          <w:sz w:val="24"/>
          <w:szCs w:val="24"/>
        </w:rPr>
        <w:t xml:space="preserve"> crops and livestock, and raise the cost of water maintenance that directly affects consumers. These costs would be felt both by municipalities and agricultural land </w:t>
      </w:r>
      <w:r w:rsidR="006C676F">
        <w:rPr>
          <w:rFonts w:ascii="Times New Roman" w:eastAsia="Times New Roman" w:hAnsi="Times New Roman" w:cs="Times New Roman"/>
          <w:sz w:val="24"/>
          <w:szCs w:val="24"/>
        </w:rPr>
        <w:t>owners. The</w:t>
      </w:r>
      <w:r>
        <w:rPr>
          <w:rFonts w:ascii="Times New Roman" w:eastAsia="Times New Roman" w:hAnsi="Times New Roman" w:cs="Times New Roman"/>
          <w:sz w:val="24"/>
          <w:szCs w:val="24"/>
        </w:rPr>
        <w:t xml:space="preserve"> Edwards Aquifer is especially vulnerable to pollution due to the karst topograp</w:t>
      </w:r>
      <w:r>
        <w:rPr>
          <w:rFonts w:ascii="Times New Roman" w:eastAsia="Times New Roman" w:hAnsi="Times New Roman" w:cs="Times New Roman"/>
          <w:sz w:val="24"/>
          <w:szCs w:val="24"/>
        </w:rPr>
        <w:t>hy. The underlying limestone is very porous, allowing water, and pollutants, to penetrate and recharge the aquifer quickly. Due to this, the TCEQ named the Edwards Aquifer the most vulnerable aquifer in the state to pollution (GEAA 2014). The growing citie</w:t>
      </w:r>
      <w:r>
        <w:rPr>
          <w:rFonts w:ascii="Times New Roman" w:eastAsia="Times New Roman" w:hAnsi="Times New Roman" w:cs="Times New Roman"/>
          <w:sz w:val="24"/>
          <w:szCs w:val="24"/>
        </w:rPr>
        <w:t>s and development over the Aquifer increases pollution potential from urban runoff and infrastructure, like sewage leaks over the recharge zones.</w:t>
      </w: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project will update previous maps of sewage spills located in the Texas Commission on Environmental Quali</w:t>
      </w:r>
      <w:r>
        <w:rPr>
          <w:rFonts w:ascii="Times New Roman" w:eastAsia="Times New Roman" w:hAnsi="Times New Roman" w:cs="Times New Roman"/>
          <w:sz w:val="24"/>
          <w:szCs w:val="24"/>
        </w:rPr>
        <w:t xml:space="preserve">ty (TCEQ) regions 11 and 13 in the Edwards Aquifer after 2012 until 2017 that have been an outlet for public access and education. The vulnerability analysis provides information to environmental scientists, municipalities, the Edwards Aquifer Groundwater </w:t>
      </w:r>
      <w:r>
        <w:rPr>
          <w:rFonts w:ascii="Times New Roman" w:eastAsia="Times New Roman" w:hAnsi="Times New Roman" w:cs="Times New Roman"/>
          <w:sz w:val="24"/>
          <w:szCs w:val="24"/>
        </w:rPr>
        <w:t xml:space="preserve">District, and the public to educate the current conditions of the aquifer over the last </w:t>
      </w:r>
      <w:r>
        <w:rPr>
          <w:rFonts w:ascii="Times New Roman" w:eastAsia="Times New Roman" w:hAnsi="Times New Roman" w:cs="Times New Roman"/>
          <w:sz w:val="24"/>
          <w:szCs w:val="24"/>
        </w:rPr>
        <w:lastRenderedPageBreak/>
        <w:t xml:space="preserve">5 years. Through our analysis we can determine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there has been an increased or decreased in spills in region 13, after the initiation of sewage repairs, a</w:t>
      </w:r>
      <w:r>
        <w:rPr>
          <w:rFonts w:ascii="Times New Roman" w:eastAsia="Times New Roman" w:hAnsi="Times New Roman" w:cs="Times New Roman"/>
          <w:sz w:val="24"/>
          <w:szCs w:val="24"/>
        </w:rPr>
        <w:t xml:space="preserve">nd recommend a way to categorize spill types by how much they can affect the aquifer. </w:t>
      </w:r>
    </w:p>
    <w:p w:rsidR="00661196" w:rsidRDefault="00661196">
      <w:pPr>
        <w:ind w:firstLine="720"/>
        <w:rPr>
          <w:rFonts w:ascii="Times New Roman" w:eastAsia="Times New Roman" w:hAnsi="Times New Roman" w:cs="Times New Roman"/>
          <w:sz w:val="24"/>
          <w:szCs w:val="24"/>
        </w:rPr>
      </w:pPr>
    </w:p>
    <w:p w:rsidR="00294B53" w:rsidRPr="00661196" w:rsidRDefault="00661196" w:rsidP="00661196">
      <w:pPr>
        <w:jc w:val="center"/>
        <w:rPr>
          <w:rFonts w:ascii="Times New Roman" w:eastAsia="Times New Roman" w:hAnsi="Times New Roman" w:cs="Times New Roman"/>
        </w:rPr>
      </w:pPr>
      <w:r>
        <w:rPr>
          <w:rFonts w:ascii="Times New Roman" w:eastAsia="Times New Roman" w:hAnsi="Times New Roman" w:cs="Times New Roman"/>
        </w:rPr>
        <w:t xml:space="preserve">Figure 1. The hydrologic cycle, the infiltration of water. (USGS 2016) </w:t>
      </w:r>
    </w:p>
    <w:p w:rsidR="00294B53" w:rsidRDefault="003F3AF4">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767388" cy="3767585"/>
            <wp:effectExtent l="0" t="0" r="0" b="0"/>
            <wp:docPr id="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0"/>
                    <a:srcRect/>
                    <a:stretch>
                      <a:fillRect/>
                    </a:stretch>
                  </pic:blipFill>
                  <pic:spPr>
                    <a:xfrm>
                      <a:off x="0" y="0"/>
                      <a:ext cx="5767388" cy="3767585"/>
                    </a:xfrm>
                    <a:prstGeom prst="rect">
                      <a:avLst/>
                    </a:prstGeom>
                    <a:ln/>
                  </pic:spPr>
                </pic:pic>
              </a:graphicData>
            </a:graphic>
          </wp:inline>
        </w:drawing>
      </w:r>
    </w:p>
    <w:p w:rsidR="00294B53" w:rsidRDefault="00294B53">
      <w:pPr>
        <w:rPr>
          <w:rFonts w:ascii="Times New Roman" w:eastAsia="Times New Roman" w:hAnsi="Times New Roman" w:cs="Times New Roman"/>
          <w:sz w:val="24"/>
          <w:szCs w:val="24"/>
        </w:rPr>
      </w:pPr>
    </w:p>
    <w:p w:rsidR="00294B53" w:rsidRDefault="003F3AF4">
      <w:pPr>
        <w:ind w:left="720"/>
        <w:rPr>
          <w:rFonts w:ascii="Times New Roman" w:eastAsia="Times New Roman" w:hAnsi="Times New Roman" w:cs="Times New Roman"/>
          <w:sz w:val="24"/>
          <w:szCs w:val="24"/>
        </w:rPr>
      </w:pPr>
      <w:r>
        <w:rPr>
          <w:sz w:val="24"/>
          <w:szCs w:val="24"/>
        </w:rPr>
        <w:t>1.3 Scope</w:t>
      </w:r>
      <w:r>
        <w:rPr>
          <w:rFonts w:ascii="Times New Roman" w:eastAsia="Times New Roman" w:hAnsi="Times New Roman" w:cs="Times New Roman"/>
          <w:sz w:val="24"/>
          <w:szCs w:val="24"/>
        </w:rPr>
        <w:t xml:space="preserve"> </w:t>
      </w:r>
    </w:p>
    <w:p w:rsidR="00294B53" w:rsidRDefault="00294B53">
      <w:pPr>
        <w:ind w:left="720"/>
        <w:rPr>
          <w:rFonts w:ascii="Times New Roman" w:eastAsia="Times New Roman" w:hAnsi="Times New Roman" w:cs="Times New Roman"/>
          <w:sz w:val="24"/>
          <w:szCs w:val="24"/>
        </w:rPr>
      </w:pP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will focus on raw sewage spills that have occurred between the yea</w:t>
      </w:r>
      <w:r>
        <w:rPr>
          <w:rFonts w:ascii="Times New Roman" w:eastAsia="Times New Roman" w:hAnsi="Times New Roman" w:cs="Times New Roman"/>
          <w:sz w:val="24"/>
          <w:szCs w:val="24"/>
        </w:rPr>
        <w:t>rs 2012 and 2017 in the TCEQ regions 11 and 13 in the Edwards Aquifer. The priority order of the main counties are as follows: Hays, Comal, Bexar, Travis, Medina, Uvalde, Kinney.</w:t>
      </w:r>
    </w:p>
    <w:p w:rsidR="00661196" w:rsidRDefault="00661196">
      <w:pPr>
        <w:ind w:firstLine="720"/>
        <w:rPr>
          <w:rFonts w:ascii="Times New Roman" w:eastAsia="Times New Roman" w:hAnsi="Times New Roman" w:cs="Times New Roman"/>
          <w:sz w:val="24"/>
          <w:szCs w:val="24"/>
        </w:rPr>
      </w:pPr>
    </w:p>
    <w:p w:rsidR="00661196" w:rsidRDefault="00661196">
      <w:pPr>
        <w:ind w:firstLine="720"/>
        <w:rPr>
          <w:rFonts w:ascii="Times New Roman" w:eastAsia="Times New Roman" w:hAnsi="Times New Roman" w:cs="Times New Roman"/>
          <w:sz w:val="24"/>
          <w:szCs w:val="24"/>
        </w:rPr>
      </w:pPr>
    </w:p>
    <w:p w:rsidR="00661196" w:rsidRDefault="00661196">
      <w:pPr>
        <w:ind w:firstLine="720"/>
        <w:rPr>
          <w:rFonts w:ascii="Times New Roman" w:eastAsia="Times New Roman" w:hAnsi="Times New Roman" w:cs="Times New Roman"/>
          <w:sz w:val="24"/>
          <w:szCs w:val="24"/>
        </w:rPr>
      </w:pPr>
    </w:p>
    <w:p w:rsidR="00661196" w:rsidRDefault="00661196">
      <w:pPr>
        <w:ind w:firstLine="720"/>
        <w:rPr>
          <w:rFonts w:ascii="Times New Roman" w:eastAsia="Times New Roman" w:hAnsi="Times New Roman" w:cs="Times New Roman"/>
          <w:sz w:val="24"/>
          <w:szCs w:val="24"/>
        </w:rPr>
      </w:pPr>
    </w:p>
    <w:p w:rsidR="00661196" w:rsidRDefault="00661196">
      <w:pPr>
        <w:ind w:firstLine="720"/>
        <w:rPr>
          <w:rFonts w:ascii="Times New Roman" w:eastAsia="Times New Roman" w:hAnsi="Times New Roman" w:cs="Times New Roman"/>
          <w:sz w:val="24"/>
          <w:szCs w:val="24"/>
        </w:rPr>
      </w:pPr>
    </w:p>
    <w:p w:rsidR="00661196" w:rsidRDefault="00661196">
      <w:pPr>
        <w:ind w:firstLine="720"/>
        <w:rPr>
          <w:rFonts w:ascii="Times New Roman" w:eastAsia="Times New Roman" w:hAnsi="Times New Roman" w:cs="Times New Roman"/>
          <w:sz w:val="24"/>
          <w:szCs w:val="24"/>
        </w:rPr>
      </w:pPr>
    </w:p>
    <w:p w:rsidR="00661196" w:rsidRDefault="00661196">
      <w:pPr>
        <w:ind w:firstLine="720"/>
        <w:rPr>
          <w:rFonts w:ascii="Times New Roman" w:eastAsia="Times New Roman" w:hAnsi="Times New Roman" w:cs="Times New Roman"/>
          <w:sz w:val="24"/>
          <w:szCs w:val="24"/>
        </w:rPr>
      </w:pPr>
    </w:p>
    <w:p w:rsidR="00661196" w:rsidRDefault="00661196">
      <w:pPr>
        <w:ind w:firstLine="720"/>
        <w:rPr>
          <w:rFonts w:ascii="Times New Roman" w:eastAsia="Times New Roman" w:hAnsi="Times New Roman" w:cs="Times New Roman"/>
          <w:sz w:val="24"/>
          <w:szCs w:val="24"/>
        </w:rPr>
      </w:pPr>
    </w:p>
    <w:p w:rsidR="00661196" w:rsidRDefault="00661196">
      <w:pPr>
        <w:ind w:firstLine="720"/>
        <w:rPr>
          <w:rFonts w:ascii="Times New Roman" w:eastAsia="Times New Roman" w:hAnsi="Times New Roman" w:cs="Times New Roman"/>
          <w:sz w:val="24"/>
          <w:szCs w:val="24"/>
        </w:rPr>
      </w:pPr>
    </w:p>
    <w:p w:rsidR="00661196" w:rsidRDefault="00661196" w:rsidP="00661196">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2 Project study area.</w:t>
      </w:r>
    </w:p>
    <w:p w:rsidR="00661196" w:rsidRDefault="00661196">
      <w:pPr>
        <w:ind w:firstLine="720"/>
        <w:rPr>
          <w:rFonts w:ascii="Times New Roman" w:eastAsia="Times New Roman" w:hAnsi="Times New Roman" w:cs="Times New Roman"/>
          <w:sz w:val="24"/>
          <w:szCs w:val="24"/>
        </w:rPr>
      </w:pP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5038725" cy="4333875"/>
            <wp:effectExtent l="0" t="0" r="0" b="0"/>
            <wp:docPr id="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5038725" cy="4333875"/>
                    </a:xfrm>
                    <a:prstGeom prst="rect">
                      <a:avLst/>
                    </a:prstGeom>
                    <a:ln/>
                  </pic:spPr>
                </pic:pic>
              </a:graphicData>
            </a:graphic>
          </wp:inline>
        </w:drawing>
      </w:r>
    </w:p>
    <w:p w:rsidR="00294B53" w:rsidRDefault="00294B53">
      <w:pPr>
        <w:ind w:firstLine="720"/>
        <w:rPr>
          <w:rFonts w:ascii="Times New Roman" w:eastAsia="Times New Roman" w:hAnsi="Times New Roman" w:cs="Times New Roman"/>
          <w:sz w:val="24"/>
          <w:szCs w:val="24"/>
        </w:rPr>
      </w:pPr>
    </w:p>
    <w:p w:rsidR="00294B53" w:rsidRDefault="003F3AF4">
      <w:pPr>
        <w:rPr>
          <w:b/>
          <w:sz w:val="24"/>
          <w:szCs w:val="24"/>
        </w:rPr>
      </w:pPr>
      <w:r>
        <w:rPr>
          <w:b/>
          <w:sz w:val="24"/>
          <w:szCs w:val="24"/>
        </w:rPr>
        <w:t xml:space="preserve">2. Literature Review </w:t>
      </w:r>
    </w:p>
    <w:p w:rsidR="00294B53" w:rsidRDefault="00294B53">
      <w:pPr>
        <w:rPr>
          <w:b/>
          <w:sz w:val="24"/>
          <w:szCs w:val="24"/>
        </w:rPr>
      </w:pPr>
    </w:p>
    <w:p w:rsidR="00294B53" w:rsidRDefault="003F3AF4">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San Antonio, America's 7</w:t>
      </w:r>
      <w:r>
        <w:rPr>
          <w:rFonts w:ascii="Times New Roman" w:eastAsia="Times New Roman" w:hAnsi="Times New Roman" w:cs="Times New Roman"/>
          <w:sz w:val="24"/>
          <w:szCs w:val="24"/>
        </w:rPr>
        <w:t>th largest city, and surrounding cities have been able to develop over the last two centuries due to the Edwards Aquifer. The Edwards Aquifer is considered one of Earth’s greatest natural resources that promotes a diverse range of needs for almost two mill</w:t>
      </w:r>
      <w:r>
        <w:rPr>
          <w:rFonts w:ascii="Times New Roman" w:eastAsia="Times New Roman" w:hAnsi="Times New Roman" w:cs="Times New Roman"/>
          <w:sz w:val="24"/>
          <w:szCs w:val="24"/>
        </w:rPr>
        <w:t xml:space="preserve">ion people. There is an increasing demand for the Edwards Aquifer which has exceeded its capacity, thus raising concern for the sustainability of the economies, endangered species, and public utilities that depend on the aquifer. </w:t>
      </w:r>
      <w:r w:rsidR="00647FAF">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have sustainab</w:t>
      </w:r>
      <w:r>
        <w:rPr>
          <w:rFonts w:ascii="Times New Roman" w:eastAsia="Times New Roman" w:hAnsi="Times New Roman" w:cs="Times New Roman"/>
          <w:sz w:val="24"/>
          <w:szCs w:val="24"/>
        </w:rPr>
        <w:t>le management, the limitations of the Aquifer must be recognized (</w:t>
      </w:r>
      <w:r>
        <w:rPr>
          <w:rFonts w:ascii="Times New Roman" w:eastAsia="Times New Roman" w:hAnsi="Times New Roman" w:cs="Times New Roman"/>
          <w:sz w:val="24"/>
          <w:szCs w:val="24"/>
          <w:highlight w:val="white"/>
        </w:rPr>
        <w:t>Eckhardt 2000</w:t>
      </w:r>
      <w:r>
        <w:rPr>
          <w:rFonts w:ascii="Times New Roman" w:eastAsia="Times New Roman" w:hAnsi="Times New Roman" w:cs="Times New Roman"/>
          <w:sz w:val="24"/>
          <w:szCs w:val="24"/>
        </w:rPr>
        <w:t>).</w:t>
      </w: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2013, San Antonio Water System (SAWS) was charged a $2.6 million civil penalty from illegal discharge of raw sewage and were to make $1.1 billion in sewer system upgrades. SAWS had approximately 2,200 illegal overflows discharging roughly 23 million gal</w:t>
      </w:r>
      <w:r>
        <w:rPr>
          <w:rFonts w:ascii="Times New Roman" w:eastAsia="Times New Roman" w:hAnsi="Times New Roman" w:cs="Times New Roman"/>
          <w:sz w:val="24"/>
          <w:szCs w:val="24"/>
        </w:rPr>
        <w:t>lons of raw sewage into local waterways between 2006 and 2012. The overflows of discharge were largely based on heavy rainfalls overwhelming the system capacity and spilling over into local waterways. The improvements are to aid the long-term operation, ma</w:t>
      </w:r>
      <w:r>
        <w:rPr>
          <w:rFonts w:ascii="Times New Roman" w:eastAsia="Times New Roman" w:hAnsi="Times New Roman" w:cs="Times New Roman"/>
          <w:sz w:val="24"/>
          <w:szCs w:val="24"/>
        </w:rPr>
        <w:t>nagement, and maintenance of the sewage system and expected to benefit over a million people in Bexar county and are to be fully implemented by 2025 (U.S. Department of Justice 2013).</w:t>
      </w: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Vulnerability assessments on the Edwards Aquifer have been done in the past, using the topography and geology of the area. Allan Clark assessed the vulnerability of groundwater to contamination in 1998 using an adaption of Texas Natural Resource Conservati</w:t>
      </w:r>
      <w:r>
        <w:rPr>
          <w:rFonts w:ascii="Times New Roman" w:eastAsia="Times New Roman" w:hAnsi="Times New Roman" w:cs="Times New Roman"/>
          <w:sz w:val="24"/>
          <w:szCs w:val="24"/>
        </w:rPr>
        <w:t xml:space="preserve">on Commission (TNRCC) geologic assessment for recharge rates, a weighted environmental impact method developed by Leopold and others in 1971, and the DRASTIC method (Clark 1998). DRASTIC is an acronym for Depth to Groundwater, Net Recharge, Aquifer Media, </w:t>
      </w:r>
      <w:r>
        <w:rPr>
          <w:rFonts w:ascii="Times New Roman" w:eastAsia="Times New Roman" w:hAnsi="Times New Roman" w:cs="Times New Roman"/>
          <w:sz w:val="24"/>
          <w:szCs w:val="24"/>
        </w:rPr>
        <w:t>Soil Media, General Topography or Slope, Vadose Zone, and Hydraulic Conductivity of the Aquifer (Clark 1998).</w:t>
      </w: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variables used in Clark’s vulnerability assessment were set by him, ranked and weighted. The natural features included in this study were hydr</w:t>
      </w:r>
      <w:r>
        <w:rPr>
          <w:rFonts w:ascii="Times New Roman" w:eastAsia="Times New Roman" w:hAnsi="Times New Roman" w:cs="Times New Roman"/>
          <w:sz w:val="24"/>
          <w:szCs w:val="24"/>
        </w:rPr>
        <w:t xml:space="preserve">ogeologic units, faults, caves, sinkholes, slopes, and soil permeability. (Clark 1998) Some examples of high vulnerability rankings were caves, or hydrogeologic units from the </w:t>
      </w:r>
      <w:proofErr w:type="spellStart"/>
      <w:r>
        <w:rPr>
          <w:rFonts w:ascii="Times New Roman" w:eastAsia="Times New Roman" w:hAnsi="Times New Roman" w:cs="Times New Roman"/>
          <w:sz w:val="24"/>
          <w:szCs w:val="24"/>
        </w:rPr>
        <w:t>Kainer</w:t>
      </w:r>
      <w:proofErr w:type="spellEnd"/>
      <w:r>
        <w:rPr>
          <w:rFonts w:ascii="Times New Roman" w:eastAsia="Times New Roman" w:hAnsi="Times New Roman" w:cs="Times New Roman"/>
          <w:sz w:val="24"/>
          <w:szCs w:val="24"/>
        </w:rPr>
        <w:t xml:space="preserve"> Formation. Features were given a zero ranking if there were no caves, for</w:t>
      </w:r>
      <w:r>
        <w:rPr>
          <w:rFonts w:ascii="Times New Roman" w:eastAsia="Times New Roman" w:hAnsi="Times New Roman" w:cs="Times New Roman"/>
          <w:sz w:val="24"/>
          <w:szCs w:val="24"/>
        </w:rPr>
        <w:t xml:space="preserve"> example, present. In ArcMap, the datasets were converted from vector to raster, and were given a cumulative rating. (Clark 1998) Vector data models </w:t>
      </w:r>
      <w:r w:rsidR="00647FAF">
        <w:rPr>
          <w:rFonts w:ascii="Times New Roman" w:eastAsia="Times New Roman" w:hAnsi="Times New Roman" w:cs="Times New Roman"/>
          <w:sz w:val="24"/>
          <w:szCs w:val="24"/>
        </w:rPr>
        <w:t>represent</w:t>
      </w:r>
      <w:r>
        <w:rPr>
          <w:rFonts w:ascii="Times New Roman" w:eastAsia="Times New Roman" w:hAnsi="Times New Roman" w:cs="Times New Roman"/>
          <w:sz w:val="24"/>
          <w:szCs w:val="24"/>
        </w:rPr>
        <w:t xml:space="preserve"> things with discrete points, lines, and polygons (sinkhole would be represented with a point, an</w:t>
      </w:r>
      <w:r>
        <w:rPr>
          <w:rFonts w:ascii="Times New Roman" w:eastAsia="Times New Roman" w:hAnsi="Times New Roman" w:cs="Times New Roman"/>
          <w:sz w:val="24"/>
          <w:szCs w:val="24"/>
        </w:rPr>
        <w:t>d soil type with a polygon). The raster data models a continuous surface, with cells representing information.</w:t>
      </w: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2011, the Texas State </w:t>
      </w:r>
      <w:proofErr w:type="gramStart"/>
      <w:r>
        <w:rPr>
          <w:rFonts w:ascii="Times New Roman" w:eastAsia="Times New Roman" w:hAnsi="Times New Roman" w:cs="Times New Roman"/>
          <w:sz w:val="24"/>
          <w:szCs w:val="24"/>
        </w:rPr>
        <w:t>group</w:t>
      </w:r>
      <w:proofErr w:type="gramEnd"/>
      <w:r>
        <w:rPr>
          <w:rFonts w:ascii="Times New Roman" w:eastAsia="Times New Roman" w:hAnsi="Times New Roman" w:cs="Times New Roman"/>
          <w:sz w:val="24"/>
          <w:szCs w:val="24"/>
        </w:rPr>
        <w:t xml:space="preserve"> Aquifer Resource Innovators mapped wastewater spills in Regions 11 and 13, from January 2004 to May 2012. They geo</w:t>
      </w:r>
      <w:r>
        <w:rPr>
          <w:rFonts w:ascii="Times New Roman" w:eastAsia="Times New Roman" w:hAnsi="Times New Roman" w:cs="Times New Roman"/>
          <w:sz w:val="24"/>
          <w:szCs w:val="24"/>
        </w:rPr>
        <w:t>coded addresses of spills provided by TCEQ and then used ArcMap to convert the addresses to geographic coordinates. The data had some issues, the most significant being some locations recorded did not have a full address or was only a proximate location. I</w:t>
      </w:r>
      <w:r>
        <w:rPr>
          <w:rFonts w:ascii="Times New Roman" w:eastAsia="Times New Roman" w:hAnsi="Times New Roman" w:cs="Times New Roman"/>
          <w:sz w:val="24"/>
          <w:szCs w:val="24"/>
        </w:rPr>
        <w:t xml:space="preserve">n order include these locations, they used Google Maps and Google Earth to search for the geographic coordinates of the relative location descriptions. Their product was an interactive story map with the purpose of providing an accessible visualization to </w:t>
      </w:r>
      <w:r>
        <w:rPr>
          <w:rFonts w:ascii="Times New Roman" w:eastAsia="Times New Roman" w:hAnsi="Times New Roman" w:cs="Times New Roman"/>
          <w:sz w:val="24"/>
          <w:szCs w:val="24"/>
        </w:rPr>
        <w:t>the public.</w:t>
      </w:r>
    </w:p>
    <w:p w:rsidR="00294B53" w:rsidRDefault="003F3AF4">
      <w:pPr>
        <w:shd w:val="clear" w:color="auto" w:fill="FFFFFF"/>
        <w:spacing w:after="30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Our project aims to update the previous Texas State’s group project with more recent years, while adding another element of further analysis. We will be conducting a vulnerability analysis with the purpose of visualizing where the sensitive are</w:t>
      </w:r>
      <w:r>
        <w:rPr>
          <w:rFonts w:ascii="Times New Roman" w:eastAsia="Times New Roman" w:hAnsi="Times New Roman" w:cs="Times New Roman"/>
          <w:sz w:val="24"/>
          <w:szCs w:val="24"/>
        </w:rPr>
        <w:t xml:space="preserve">as are of the Edwards Aquifer to further educate the public and regulators of the zone. The vulnerability analysis will improve the understanding of the aquifer’s fragility to stimulate concern and protection. </w:t>
      </w:r>
    </w:p>
    <w:p w:rsidR="00294B53" w:rsidRDefault="003F3AF4">
      <w:pPr>
        <w:shd w:val="clear" w:color="auto" w:fill="FFFFFF"/>
        <w:spacing w:after="300"/>
        <w:ind w:firstLine="720"/>
        <w:rPr>
          <w:b/>
          <w:sz w:val="24"/>
          <w:szCs w:val="24"/>
        </w:rPr>
      </w:pPr>
      <w:r>
        <w:rPr>
          <w:rFonts w:ascii="Times New Roman" w:eastAsia="Times New Roman" w:hAnsi="Times New Roman" w:cs="Times New Roman"/>
          <w:sz w:val="24"/>
          <w:szCs w:val="24"/>
        </w:rPr>
        <w:br/>
      </w:r>
      <w:r>
        <w:rPr>
          <w:b/>
          <w:sz w:val="24"/>
          <w:szCs w:val="24"/>
        </w:rPr>
        <w:t>3. Proposal</w:t>
      </w:r>
    </w:p>
    <w:p w:rsidR="00294B53" w:rsidRDefault="003F3AF4">
      <w:pPr>
        <w:shd w:val="clear" w:color="auto" w:fill="FFFFFF"/>
        <w:spacing w:after="300"/>
        <w:rPr>
          <w:sz w:val="24"/>
          <w:szCs w:val="24"/>
        </w:rPr>
      </w:pPr>
      <w:r>
        <w:rPr>
          <w:sz w:val="24"/>
          <w:szCs w:val="24"/>
        </w:rPr>
        <w:t>3.1 Data</w:t>
      </w:r>
    </w:p>
    <w:p w:rsidR="00294B53" w:rsidRDefault="003F3AF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to be acquired: </w:t>
      </w:r>
    </w:p>
    <w:p w:rsidR="00294B53" w:rsidRDefault="003F3AF4">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rPr>
        <w:t>astewater Spill Locations (2012-2017) (EAA, TCEQ, MUDS)</w:t>
      </w:r>
    </w:p>
    <w:p w:rsidR="00294B53" w:rsidRDefault="003F3AF4">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Locations of Wastewater Treatment Plants.</w:t>
      </w:r>
    </w:p>
    <w:p w:rsidR="00294B53" w:rsidRDefault="003F3AF4">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Municipal Utility Districts Service Areas</w:t>
      </w:r>
    </w:p>
    <w:p w:rsidR="00294B53" w:rsidRDefault="003F3AF4">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Streams and surface waters</w:t>
      </w:r>
    </w:p>
    <w:p w:rsidR="00294B53" w:rsidRDefault="003F3AF4">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Edwards Aquifer zones (CAPCOG) (EAA)</w:t>
      </w:r>
    </w:p>
    <w:p w:rsidR="00294B53" w:rsidRDefault="003F3AF4">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Locations of Wastewater Lines</w:t>
      </w:r>
    </w:p>
    <w:p w:rsidR="00294B53" w:rsidRDefault="003F3AF4">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State and County Bound</w:t>
      </w:r>
      <w:r>
        <w:rPr>
          <w:rFonts w:ascii="Times New Roman" w:eastAsia="Times New Roman" w:hAnsi="Times New Roman" w:cs="Times New Roman"/>
          <w:sz w:val="24"/>
          <w:szCs w:val="24"/>
        </w:rPr>
        <w:t>aries (TPWD)</w:t>
      </w:r>
    </w:p>
    <w:p w:rsidR="00294B53" w:rsidRDefault="003F3AF4">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Major Roads (Census)</w:t>
      </w:r>
    </w:p>
    <w:p w:rsidR="00294B53" w:rsidRDefault="003F3AF4">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Major Texas Cities (TNRIS)</w:t>
      </w:r>
    </w:p>
    <w:p w:rsidR="00294B53" w:rsidRDefault="003F3AF4">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Geologic Database of Texas (TNRIS)</w:t>
      </w:r>
    </w:p>
    <w:p w:rsidR="00294B53" w:rsidRDefault="003F3AF4">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Soil Media (TNRIS)</w:t>
      </w:r>
    </w:p>
    <w:p w:rsidR="00294B53" w:rsidRDefault="003F3AF4">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Precipitation (NOAA)</w:t>
      </w:r>
    </w:p>
    <w:p w:rsidR="00294B53" w:rsidRDefault="003F3AF4">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Surface wells (TNRIS)</w:t>
      </w:r>
    </w:p>
    <w:p w:rsidR="00294B53" w:rsidRDefault="00294B53">
      <w:pPr>
        <w:rPr>
          <w:rFonts w:ascii="Times New Roman" w:eastAsia="Times New Roman" w:hAnsi="Times New Roman" w:cs="Times New Roman"/>
          <w:sz w:val="24"/>
          <w:szCs w:val="24"/>
        </w:rPr>
      </w:pP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principle data for the project, sewage spills, will need to be acquired through TCEQ. An open</w:t>
      </w:r>
      <w:r>
        <w:rPr>
          <w:rFonts w:ascii="Times New Roman" w:eastAsia="Times New Roman" w:hAnsi="Times New Roman" w:cs="Times New Roman"/>
          <w:sz w:val="24"/>
          <w:szCs w:val="24"/>
        </w:rPr>
        <w:t xml:space="preserve"> records request to TCEQ was made on January 30th, 2018, their response has been received February 9, 2018 to which has informed us of a charge of $43.23 for a 10 MB file. On February 16th, 2018 the project manager went in person to view the files, however</w:t>
      </w:r>
      <w:r>
        <w:rPr>
          <w:rFonts w:ascii="Times New Roman" w:eastAsia="Times New Roman" w:hAnsi="Times New Roman" w:cs="Times New Roman"/>
          <w:sz w:val="24"/>
          <w:szCs w:val="24"/>
        </w:rPr>
        <w:t xml:space="preserve"> we not able to without payment. As a result, our group has forwarded the PIR identification number assign to TECQ’s file for the GEAA to obtain for us. Shapefiles for Texas counties, cities, roads, and landmarks along with the Edwards Aquifer zones are ea</w:t>
      </w:r>
      <w:r>
        <w:rPr>
          <w:rFonts w:ascii="Times New Roman" w:eastAsia="Times New Roman" w:hAnsi="Times New Roman" w:cs="Times New Roman"/>
          <w:sz w:val="24"/>
          <w:szCs w:val="24"/>
        </w:rPr>
        <w:t xml:space="preserve">sily attainable through open source download at government and Edwards Aquifer Authority websites.  </w:t>
      </w:r>
    </w:p>
    <w:p w:rsidR="00294B53" w:rsidRDefault="003F3AF4">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is concern for the quality of data we will receive, there may not be GPS locations associated with the spill, hindering the accuracy of where the sp</w:t>
      </w:r>
      <w:r>
        <w:rPr>
          <w:rFonts w:ascii="Times New Roman" w:eastAsia="Times New Roman" w:hAnsi="Times New Roman" w:cs="Times New Roman"/>
          <w:sz w:val="24"/>
          <w:szCs w:val="24"/>
        </w:rPr>
        <w:t>ill occurred. All the spills that occurred during that year may not have been reported or recorded correctly with duration, volume, incident and cleanup attributes. We would recommend to future groups working on this project to first place their open recor</w:t>
      </w:r>
      <w:r>
        <w:rPr>
          <w:rFonts w:ascii="Times New Roman" w:eastAsia="Times New Roman" w:hAnsi="Times New Roman" w:cs="Times New Roman"/>
          <w:sz w:val="24"/>
          <w:szCs w:val="24"/>
        </w:rPr>
        <w:t xml:space="preserve">ds request with TECQ as soon as possible, and then immediately contact the GEAA with the PIR number so that the office may obtain the data for them. As for the quality of the data we would recommend that the onsite management teams take more consideration </w:t>
      </w:r>
      <w:r>
        <w:rPr>
          <w:rFonts w:ascii="Times New Roman" w:eastAsia="Times New Roman" w:hAnsi="Times New Roman" w:cs="Times New Roman"/>
          <w:sz w:val="24"/>
          <w:szCs w:val="24"/>
        </w:rPr>
        <w:t xml:space="preserve">on providing evidence of the incidents. </w:t>
      </w:r>
    </w:p>
    <w:p w:rsidR="00661196" w:rsidRDefault="00661196">
      <w:pPr>
        <w:rPr>
          <w:rFonts w:ascii="Times New Roman" w:eastAsia="Times New Roman" w:hAnsi="Times New Roman" w:cs="Times New Roman"/>
          <w:color w:val="FF00FF"/>
          <w:sz w:val="24"/>
          <w:szCs w:val="24"/>
        </w:rPr>
      </w:pPr>
    </w:p>
    <w:p w:rsidR="00661196" w:rsidRPr="00661196" w:rsidRDefault="00661196" w:rsidP="00661196">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3 Detailed master data list.</w:t>
      </w:r>
    </w:p>
    <w:p w:rsidR="00294B53" w:rsidRDefault="00294B53">
      <w:pPr>
        <w:rPr>
          <w:rFonts w:ascii="Times New Roman" w:eastAsia="Times New Roman" w:hAnsi="Times New Roman" w:cs="Times New Roman"/>
          <w:sz w:val="24"/>
          <w:szCs w:val="24"/>
        </w:rPr>
      </w:pP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860"/>
        <w:gridCol w:w="1860"/>
        <w:gridCol w:w="1860"/>
        <w:gridCol w:w="1860"/>
      </w:tblGrid>
      <w:tr w:rsidR="00DA76F4" w:rsidRPr="00DA76F4" w:rsidTr="00205AFD">
        <w:tc>
          <w:tcPr>
            <w:tcW w:w="1860" w:type="dxa"/>
            <w:tcBorders>
              <w:top w:val="single" w:sz="6" w:space="0" w:color="auto"/>
              <w:left w:val="single" w:sz="6" w:space="0" w:color="auto"/>
              <w:bottom w:val="outset" w:sz="6" w:space="0" w:color="auto"/>
              <w:right w:val="single" w:sz="6" w:space="0" w:color="auto"/>
            </w:tcBorders>
            <w:shd w:val="clear" w:color="auto" w:fill="00B0F0"/>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FFFFFF"/>
                <w:sz w:val="28"/>
                <w:szCs w:val="28"/>
                <w:lang w:val="en-US"/>
              </w:rPr>
            </w:pPr>
            <w:r w:rsidRPr="00DA76F4">
              <w:rPr>
                <w:rFonts w:ascii="Times New Roman" w:eastAsia="Times New Roman" w:hAnsi="Times New Roman" w:cs="Times New Roman"/>
                <w:b/>
                <w:bCs/>
                <w:color w:val="FFFFFF"/>
                <w:sz w:val="28"/>
                <w:szCs w:val="28"/>
                <w:lang w:val="en-US"/>
              </w:rPr>
              <w:t>Entity</w:t>
            </w:r>
          </w:p>
        </w:tc>
        <w:tc>
          <w:tcPr>
            <w:tcW w:w="1860" w:type="dxa"/>
            <w:tcBorders>
              <w:top w:val="single" w:sz="6" w:space="0" w:color="auto"/>
              <w:left w:val="outset" w:sz="6" w:space="0" w:color="auto"/>
              <w:bottom w:val="outset" w:sz="6" w:space="0" w:color="auto"/>
              <w:right w:val="single" w:sz="6" w:space="0" w:color="auto"/>
            </w:tcBorders>
            <w:shd w:val="clear" w:color="auto" w:fill="00B0F0"/>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FFFFFF"/>
                <w:sz w:val="28"/>
                <w:szCs w:val="28"/>
                <w:lang w:val="en-US"/>
              </w:rPr>
            </w:pPr>
            <w:r w:rsidRPr="00DA76F4">
              <w:rPr>
                <w:rFonts w:ascii="Times New Roman" w:eastAsia="Times New Roman" w:hAnsi="Times New Roman" w:cs="Times New Roman"/>
                <w:b/>
                <w:bCs/>
                <w:color w:val="FFFFFF"/>
                <w:sz w:val="28"/>
                <w:szCs w:val="28"/>
                <w:lang w:val="en-US"/>
              </w:rPr>
              <w:t>Attributes</w:t>
            </w:r>
          </w:p>
        </w:tc>
        <w:tc>
          <w:tcPr>
            <w:tcW w:w="1860" w:type="dxa"/>
            <w:tcBorders>
              <w:top w:val="single" w:sz="6" w:space="0" w:color="auto"/>
              <w:left w:val="outset" w:sz="6" w:space="0" w:color="auto"/>
              <w:bottom w:val="outset" w:sz="6" w:space="0" w:color="auto"/>
              <w:right w:val="single" w:sz="6" w:space="0" w:color="auto"/>
            </w:tcBorders>
            <w:shd w:val="clear" w:color="auto" w:fill="00B0F0"/>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FFFFFF"/>
                <w:sz w:val="28"/>
                <w:szCs w:val="28"/>
                <w:lang w:val="en-US"/>
              </w:rPr>
            </w:pPr>
            <w:r w:rsidRPr="00DA76F4">
              <w:rPr>
                <w:rFonts w:ascii="Times New Roman" w:eastAsia="Times New Roman" w:hAnsi="Times New Roman" w:cs="Times New Roman"/>
                <w:b/>
                <w:bCs/>
                <w:color w:val="FFFFFF"/>
                <w:sz w:val="28"/>
                <w:szCs w:val="28"/>
                <w:lang w:val="en-US"/>
              </w:rPr>
              <w:t>Spatial Object</w:t>
            </w:r>
          </w:p>
        </w:tc>
        <w:tc>
          <w:tcPr>
            <w:tcW w:w="1860" w:type="dxa"/>
            <w:tcBorders>
              <w:top w:val="single" w:sz="6" w:space="0" w:color="auto"/>
              <w:left w:val="outset" w:sz="6" w:space="0" w:color="auto"/>
              <w:bottom w:val="outset" w:sz="6" w:space="0" w:color="auto"/>
              <w:right w:val="single" w:sz="6" w:space="0" w:color="auto"/>
            </w:tcBorders>
            <w:shd w:val="clear" w:color="auto" w:fill="00B0F0"/>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FFFFFF"/>
                <w:sz w:val="28"/>
                <w:szCs w:val="28"/>
                <w:lang w:val="en-US"/>
              </w:rPr>
            </w:pPr>
            <w:r w:rsidRPr="00DA76F4">
              <w:rPr>
                <w:rFonts w:ascii="Times New Roman" w:eastAsia="Times New Roman" w:hAnsi="Times New Roman" w:cs="Times New Roman"/>
                <w:b/>
                <w:bCs/>
                <w:color w:val="FFFFFF"/>
                <w:sz w:val="28"/>
                <w:szCs w:val="28"/>
                <w:lang w:val="en-US"/>
              </w:rPr>
              <w:t>Status</w:t>
            </w:r>
          </w:p>
        </w:tc>
        <w:tc>
          <w:tcPr>
            <w:tcW w:w="1860" w:type="dxa"/>
            <w:tcBorders>
              <w:top w:val="single" w:sz="6" w:space="0" w:color="auto"/>
              <w:left w:val="outset" w:sz="6" w:space="0" w:color="auto"/>
              <w:bottom w:val="outset" w:sz="6" w:space="0" w:color="auto"/>
              <w:right w:val="single" w:sz="6" w:space="0" w:color="auto"/>
            </w:tcBorders>
            <w:shd w:val="clear" w:color="auto" w:fill="00B0F0"/>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FFFFFF"/>
                <w:sz w:val="28"/>
                <w:szCs w:val="28"/>
                <w:lang w:val="en-US"/>
              </w:rPr>
            </w:pPr>
            <w:r w:rsidRPr="00DA76F4">
              <w:rPr>
                <w:rFonts w:ascii="Times New Roman" w:eastAsia="Times New Roman" w:hAnsi="Times New Roman" w:cs="Times New Roman"/>
                <w:b/>
                <w:bCs/>
                <w:color w:val="FFFFFF"/>
                <w:sz w:val="28"/>
                <w:szCs w:val="28"/>
                <w:lang w:val="en-US"/>
              </w:rPr>
              <w:t>Source</w:t>
            </w:r>
          </w:p>
        </w:tc>
      </w:tr>
      <w:tr w:rsidR="00DA76F4" w:rsidRPr="00DA76F4" w:rsidTr="00205AFD">
        <w:tc>
          <w:tcPr>
            <w:tcW w:w="1860" w:type="dxa"/>
            <w:tcBorders>
              <w:top w:val="outset" w:sz="6" w:space="0" w:color="auto"/>
              <w:left w:val="single"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Texas Base Map</w:t>
            </w:r>
          </w:p>
        </w:tc>
        <w:tc>
          <w:tcPr>
            <w:tcW w:w="1860" w:type="dxa"/>
            <w:tcBorders>
              <w:top w:val="outset" w:sz="6" w:space="0" w:color="auto"/>
              <w:left w:val="outset"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County names, Area, Delineated Counties</w:t>
            </w:r>
          </w:p>
        </w:tc>
        <w:tc>
          <w:tcPr>
            <w:tcW w:w="1860" w:type="dxa"/>
            <w:tcBorders>
              <w:top w:val="outset" w:sz="6" w:space="0" w:color="auto"/>
              <w:left w:val="outset"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Polygon</w:t>
            </w:r>
          </w:p>
        </w:tc>
        <w:tc>
          <w:tcPr>
            <w:tcW w:w="1860" w:type="dxa"/>
            <w:tcBorders>
              <w:top w:val="outset" w:sz="6" w:space="0" w:color="auto"/>
              <w:left w:val="outset"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Available </w:t>
            </w:r>
          </w:p>
        </w:tc>
        <w:tc>
          <w:tcPr>
            <w:tcW w:w="1860" w:type="dxa"/>
            <w:tcBorders>
              <w:top w:val="outset" w:sz="6" w:space="0" w:color="auto"/>
              <w:left w:val="outset"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proofErr w:type="spellStart"/>
            <w:r w:rsidRPr="00DA76F4">
              <w:rPr>
                <w:rFonts w:ascii="Times New Roman" w:eastAsia="Times New Roman" w:hAnsi="Times New Roman" w:cs="Times New Roman"/>
                <w:color w:val="auto"/>
                <w:sz w:val="24"/>
                <w:szCs w:val="24"/>
                <w:lang w:val="en-US"/>
              </w:rPr>
              <w:t>Esri</w:t>
            </w:r>
            <w:proofErr w:type="spellEnd"/>
            <w:r w:rsidRPr="00DA76F4">
              <w:rPr>
                <w:rFonts w:ascii="Times New Roman" w:eastAsia="Times New Roman" w:hAnsi="Times New Roman" w:cs="Times New Roman"/>
                <w:color w:val="auto"/>
                <w:sz w:val="24"/>
                <w:szCs w:val="24"/>
                <w:lang w:val="en-US"/>
              </w:rPr>
              <w:t>, TCEQ</w:t>
            </w:r>
          </w:p>
        </w:tc>
      </w:tr>
      <w:tr w:rsidR="00DA76F4" w:rsidRPr="00DA76F4" w:rsidTr="00205AFD">
        <w:tc>
          <w:tcPr>
            <w:tcW w:w="1860" w:type="dxa"/>
            <w:tcBorders>
              <w:top w:val="outset" w:sz="6" w:space="0" w:color="auto"/>
              <w:left w:val="single" w:sz="6" w:space="0" w:color="auto"/>
              <w:bottom w:val="single"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 xml:space="preserve">Edwards Aquifer </w:t>
            </w:r>
          </w:p>
        </w:tc>
        <w:tc>
          <w:tcPr>
            <w:tcW w:w="1860" w:type="dxa"/>
            <w:tcBorders>
              <w:top w:val="outset" w:sz="6" w:space="0" w:color="auto"/>
              <w:left w:val="outset" w:sz="6" w:space="0" w:color="auto"/>
              <w:bottom w:val="single"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 xml:space="preserve">Zones, Area: Acres, Sq. Feet, Sq. Miles </w:t>
            </w:r>
          </w:p>
        </w:tc>
        <w:tc>
          <w:tcPr>
            <w:tcW w:w="1860" w:type="dxa"/>
            <w:tcBorders>
              <w:top w:val="outset" w:sz="6" w:space="0" w:color="auto"/>
              <w:left w:val="outset" w:sz="6" w:space="0" w:color="auto"/>
              <w:bottom w:val="single"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Polygon </w:t>
            </w:r>
          </w:p>
        </w:tc>
        <w:tc>
          <w:tcPr>
            <w:tcW w:w="1860" w:type="dxa"/>
            <w:tcBorders>
              <w:top w:val="outset" w:sz="6" w:space="0" w:color="auto"/>
              <w:left w:val="outset" w:sz="6" w:space="0" w:color="auto"/>
              <w:bottom w:val="single"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Available </w:t>
            </w:r>
          </w:p>
        </w:tc>
        <w:tc>
          <w:tcPr>
            <w:tcW w:w="1860" w:type="dxa"/>
            <w:tcBorders>
              <w:top w:val="outset" w:sz="6" w:space="0" w:color="auto"/>
              <w:left w:val="outset" w:sz="6" w:space="0" w:color="auto"/>
              <w:bottom w:val="single"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TCEQ </w:t>
            </w:r>
          </w:p>
        </w:tc>
      </w:tr>
      <w:tr w:rsidR="00DA76F4" w:rsidRPr="00DA76F4" w:rsidTr="00205AFD">
        <w:tc>
          <w:tcPr>
            <w:tcW w:w="1860" w:type="dxa"/>
            <w:tcBorders>
              <w:top w:val="outset" w:sz="6" w:space="0" w:color="auto"/>
              <w:left w:val="single"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Edwards Aquifer Regulatory Boundary </w:t>
            </w:r>
          </w:p>
        </w:tc>
        <w:tc>
          <w:tcPr>
            <w:tcW w:w="1860" w:type="dxa"/>
            <w:tcBorders>
              <w:top w:val="outset" w:sz="6" w:space="0" w:color="auto"/>
              <w:left w:val="outset"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Shape</w:t>
            </w:r>
          </w:p>
        </w:tc>
        <w:tc>
          <w:tcPr>
            <w:tcW w:w="1860" w:type="dxa"/>
            <w:tcBorders>
              <w:top w:val="outset" w:sz="6" w:space="0" w:color="auto"/>
              <w:left w:val="outset"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Polygon </w:t>
            </w:r>
          </w:p>
        </w:tc>
        <w:tc>
          <w:tcPr>
            <w:tcW w:w="1860" w:type="dxa"/>
            <w:tcBorders>
              <w:top w:val="outset" w:sz="6" w:space="0" w:color="auto"/>
              <w:left w:val="outset"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Available </w:t>
            </w:r>
          </w:p>
        </w:tc>
        <w:tc>
          <w:tcPr>
            <w:tcW w:w="1860" w:type="dxa"/>
            <w:tcBorders>
              <w:top w:val="outset" w:sz="6" w:space="0" w:color="auto"/>
              <w:left w:val="outset"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TCEQ </w:t>
            </w:r>
          </w:p>
        </w:tc>
      </w:tr>
      <w:tr w:rsidR="00DA76F4" w:rsidRPr="00DA76F4" w:rsidTr="00205AFD">
        <w:tc>
          <w:tcPr>
            <w:tcW w:w="1860" w:type="dxa"/>
            <w:tcBorders>
              <w:top w:val="outset" w:sz="6" w:space="0" w:color="auto"/>
              <w:left w:val="single" w:sz="6" w:space="0" w:color="auto"/>
              <w:bottom w:val="single"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lastRenderedPageBreak/>
              <w:t>Major Roads </w:t>
            </w:r>
          </w:p>
        </w:tc>
        <w:tc>
          <w:tcPr>
            <w:tcW w:w="1860" w:type="dxa"/>
            <w:tcBorders>
              <w:top w:val="outset" w:sz="6" w:space="0" w:color="auto"/>
              <w:left w:val="outset" w:sz="6" w:space="0" w:color="auto"/>
              <w:bottom w:val="single"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Name, Type</w:t>
            </w:r>
          </w:p>
        </w:tc>
        <w:tc>
          <w:tcPr>
            <w:tcW w:w="1860" w:type="dxa"/>
            <w:tcBorders>
              <w:top w:val="outset" w:sz="6" w:space="0" w:color="auto"/>
              <w:left w:val="outset" w:sz="6" w:space="0" w:color="auto"/>
              <w:bottom w:val="single"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Line </w:t>
            </w:r>
          </w:p>
        </w:tc>
        <w:tc>
          <w:tcPr>
            <w:tcW w:w="1860" w:type="dxa"/>
            <w:tcBorders>
              <w:top w:val="outset" w:sz="6" w:space="0" w:color="auto"/>
              <w:left w:val="outset" w:sz="6" w:space="0" w:color="auto"/>
              <w:bottom w:val="single"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Available </w:t>
            </w:r>
          </w:p>
        </w:tc>
        <w:tc>
          <w:tcPr>
            <w:tcW w:w="1860" w:type="dxa"/>
            <w:tcBorders>
              <w:top w:val="outset" w:sz="6" w:space="0" w:color="auto"/>
              <w:left w:val="outset" w:sz="6" w:space="0" w:color="auto"/>
              <w:bottom w:val="single"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Census Bureau, </w:t>
            </w:r>
            <w:proofErr w:type="spellStart"/>
            <w:r w:rsidRPr="00DA76F4">
              <w:rPr>
                <w:rFonts w:ascii="Times New Roman" w:eastAsia="Times New Roman" w:hAnsi="Times New Roman" w:cs="Times New Roman"/>
                <w:color w:val="auto"/>
                <w:sz w:val="24"/>
                <w:szCs w:val="24"/>
                <w:lang w:val="en-US"/>
              </w:rPr>
              <w:t>Esri</w:t>
            </w:r>
            <w:proofErr w:type="spellEnd"/>
            <w:r w:rsidRPr="00DA76F4">
              <w:rPr>
                <w:rFonts w:ascii="Times New Roman" w:eastAsia="Times New Roman" w:hAnsi="Times New Roman" w:cs="Times New Roman"/>
                <w:color w:val="auto"/>
                <w:sz w:val="24"/>
                <w:szCs w:val="24"/>
                <w:lang w:val="en-US"/>
              </w:rPr>
              <w:t>, TxDOT </w:t>
            </w:r>
          </w:p>
        </w:tc>
      </w:tr>
      <w:tr w:rsidR="00DA76F4" w:rsidRPr="00DA76F4" w:rsidTr="00205AFD">
        <w:tc>
          <w:tcPr>
            <w:tcW w:w="1860" w:type="dxa"/>
            <w:tcBorders>
              <w:top w:val="outset" w:sz="6" w:space="0" w:color="auto"/>
              <w:left w:val="single"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Pt. Source Wastewater events </w:t>
            </w:r>
          </w:p>
        </w:tc>
        <w:tc>
          <w:tcPr>
            <w:tcW w:w="1860" w:type="dxa"/>
            <w:tcBorders>
              <w:top w:val="outset" w:sz="6" w:space="0" w:color="auto"/>
              <w:left w:val="outset"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 xml:space="preserve">Location, NPDES-number, </w:t>
            </w:r>
            <w:proofErr w:type="spellStart"/>
            <w:r w:rsidRPr="00DA76F4">
              <w:rPr>
                <w:rFonts w:ascii="Times New Roman" w:eastAsia="Times New Roman" w:hAnsi="Times New Roman" w:cs="Times New Roman"/>
                <w:color w:val="auto"/>
                <w:sz w:val="24"/>
                <w:szCs w:val="24"/>
                <w:lang w:val="en-US"/>
              </w:rPr>
              <w:t>Permitee</w:t>
            </w:r>
            <w:proofErr w:type="spellEnd"/>
            <w:r w:rsidRPr="00DA76F4">
              <w:rPr>
                <w:rFonts w:ascii="Times New Roman" w:eastAsia="Times New Roman" w:hAnsi="Times New Roman" w:cs="Times New Roman"/>
                <w:color w:val="auto"/>
                <w:sz w:val="24"/>
                <w:szCs w:val="24"/>
                <w:lang w:val="en-US"/>
              </w:rPr>
              <w:t>, Volume, Duration, Clean up status, Depth</w:t>
            </w:r>
          </w:p>
        </w:tc>
        <w:tc>
          <w:tcPr>
            <w:tcW w:w="1860" w:type="dxa"/>
            <w:tcBorders>
              <w:top w:val="outset" w:sz="6" w:space="0" w:color="auto"/>
              <w:left w:val="outset"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Point </w:t>
            </w:r>
          </w:p>
        </w:tc>
        <w:tc>
          <w:tcPr>
            <w:tcW w:w="1860" w:type="dxa"/>
            <w:tcBorders>
              <w:top w:val="outset" w:sz="6" w:space="0" w:color="auto"/>
              <w:left w:val="outset"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Pending </w:t>
            </w:r>
          </w:p>
        </w:tc>
        <w:tc>
          <w:tcPr>
            <w:tcW w:w="1860" w:type="dxa"/>
            <w:tcBorders>
              <w:top w:val="outset" w:sz="6" w:space="0" w:color="auto"/>
              <w:left w:val="outset"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GEAA, TCEQ, PUC</w:t>
            </w:r>
          </w:p>
        </w:tc>
      </w:tr>
      <w:tr w:rsidR="00DA76F4" w:rsidRPr="00DA76F4" w:rsidTr="00205AFD">
        <w:tc>
          <w:tcPr>
            <w:tcW w:w="1860" w:type="dxa"/>
            <w:tcBorders>
              <w:top w:val="outset" w:sz="6" w:space="0" w:color="auto"/>
              <w:left w:val="single" w:sz="6" w:space="0" w:color="auto"/>
              <w:bottom w:val="single"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Wastewater Treatment Plants </w:t>
            </w:r>
          </w:p>
        </w:tc>
        <w:tc>
          <w:tcPr>
            <w:tcW w:w="1860" w:type="dxa"/>
            <w:tcBorders>
              <w:top w:val="outset" w:sz="6" w:space="0" w:color="auto"/>
              <w:left w:val="outset" w:sz="6" w:space="0" w:color="auto"/>
              <w:bottom w:val="single"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Location</w:t>
            </w:r>
          </w:p>
        </w:tc>
        <w:tc>
          <w:tcPr>
            <w:tcW w:w="1860" w:type="dxa"/>
            <w:tcBorders>
              <w:top w:val="outset" w:sz="6" w:space="0" w:color="auto"/>
              <w:left w:val="outset" w:sz="6" w:space="0" w:color="auto"/>
              <w:bottom w:val="single"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Point </w:t>
            </w:r>
          </w:p>
        </w:tc>
        <w:tc>
          <w:tcPr>
            <w:tcW w:w="1860" w:type="dxa"/>
            <w:tcBorders>
              <w:top w:val="outset" w:sz="6" w:space="0" w:color="auto"/>
              <w:left w:val="outset" w:sz="6" w:space="0" w:color="auto"/>
              <w:bottom w:val="single"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Pending </w:t>
            </w:r>
          </w:p>
        </w:tc>
        <w:tc>
          <w:tcPr>
            <w:tcW w:w="1860" w:type="dxa"/>
            <w:tcBorders>
              <w:top w:val="outset" w:sz="6" w:space="0" w:color="auto"/>
              <w:left w:val="outset" w:sz="6" w:space="0" w:color="auto"/>
              <w:bottom w:val="single"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Government Online Source </w:t>
            </w:r>
          </w:p>
        </w:tc>
      </w:tr>
      <w:tr w:rsidR="00DA76F4" w:rsidRPr="00DA76F4" w:rsidTr="00205AFD">
        <w:tc>
          <w:tcPr>
            <w:tcW w:w="1860" w:type="dxa"/>
            <w:tcBorders>
              <w:top w:val="outset" w:sz="6" w:space="0" w:color="auto"/>
              <w:left w:val="single"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Municipal Utility District Service Area </w:t>
            </w:r>
          </w:p>
        </w:tc>
        <w:tc>
          <w:tcPr>
            <w:tcW w:w="1860" w:type="dxa"/>
            <w:tcBorders>
              <w:top w:val="outset" w:sz="6" w:space="0" w:color="auto"/>
              <w:left w:val="outset"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Name, Addresses  </w:t>
            </w:r>
          </w:p>
        </w:tc>
        <w:tc>
          <w:tcPr>
            <w:tcW w:w="1860" w:type="dxa"/>
            <w:tcBorders>
              <w:top w:val="outset" w:sz="6" w:space="0" w:color="auto"/>
              <w:left w:val="outset"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Polygon </w:t>
            </w:r>
          </w:p>
        </w:tc>
        <w:tc>
          <w:tcPr>
            <w:tcW w:w="1860" w:type="dxa"/>
            <w:tcBorders>
              <w:top w:val="outset" w:sz="6" w:space="0" w:color="auto"/>
              <w:left w:val="outset"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Pending</w:t>
            </w:r>
          </w:p>
        </w:tc>
        <w:tc>
          <w:tcPr>
            <w:tcW w:w="1860" w:type="dxa"/>
            <w:tcBorders>
              <w:top w:val="outset" w:sz="6" w:space="0" w:color="auto"/>
              <w:left w:val="outset" w:sz="6" w:space="0" w:color="auto"/>
              <w:bottom w:val="outset" w:sz="6" w:space="0" w:color="auto"/>
              <w:right w:val="single" w:sz="6" w:space="0" w:color="auto"/>
            </w:tcBorders>
            <w:shd w:val="clear" w:color="auto" w:fill="auto"/>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 PUC</w:t>
            </w:r>
          </w:p>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 </w:t>
            </w:r>
          </w:p>
        </w:tc>
      </w:tr>
      <w:tr w:rsidR="00DA76F4" w:rsidRPr="00DA76F4" w:rsidTr="00205AFD">
        <w:tc>
          <w:tcPr>
            <w:tcW w:w="1860" w:type="dxa"/>
            <w:tcBorders>
              <w:top w:val="outset" w:sz="6" w:space="0" w:color="auto"/>
              <w:left w:val="single" w:sz="6" w:space="0" w:color="auto"/>
              <w:bottom w:val="outset"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 xml:space="preserve">Surface Water </w:t>
            </w:r>
          </w:p>
        </w:tc>
        <w:tc>
          <w:tcPr>
            <w:tcW w:w="1860" w:type="dxa"/>
            <w:tcBorders>
              <w:top w:val="outset" w:sz="6" w:space="0" w:color="auto"/>
              <w:left w:val="outset" w:sz="6" w:space="0" w:color="auto"/>
              <w:bottom w:val="outset"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Name, Type, Basin, Impairment Status</w:t>
            </w:r>
          </w:p>
        </w:tc>
        <w:tc>
          <w:tcPr>
            <w:tcW w:w="1860" w:type="dxa"/>
            <w:tcBorders>
              <w:top w:val="outset" w:sz="6" w:space="0" w:color="auto"/>
              <w:left w:val="outset" w:sz="6" w:space="0" w:color="auto"/>
              <w:bottom w:val="outset"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Line/Polygon</w:t>
            </w:r>
          </w:p>
        </w:tc>
        <w:tc>
          <w:tcPr>
            <w:tcW w:w="1860" w:type="dxa"/>
            <w:tcBorders>
              <w:top w:val="outset" w:sz="6" w:space="0" w:color="auto"/>
              <w:left w:val="outset" w:sz="6" w:space="0" w:color="auto"/>
              <w:bottom w:val="outset"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 Available</w:t>
            </w:r>
          </w:p>
        </w:tc>
        <w:tc>
          <w:tcPr>
            <w:tcW w:w="1860" w:type="dxa"/>
            <w:tcBorders>
              <w:top w:val="outset" w:sz="6" w:space="0" w:color="auto"/>
              <w:left w:val="outset" w:sz="6" w:space="0" w:color="auto"/>
              <w:bottom w:val="outset"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 USGS</w:t>
            </w:r>
          </w:p>
        </w:tc>
      </w:tr>
      <w:tr w:rsidR="00DA76F4" w:rsidRPr="00DA76F4" w:rsidTr="00DA76F4">
        <w:tc>
          <w:tcPr>
            <w:tcW w:w="1860" w:type="dxa"/>
            <w:tcBorders>
              <w:top w:val="outset" w:sz="6" w:space="0" w:color="auto"/>
              <w:left w:val="single" w:sz="6" w:space="0" w:color="auto"/>
              <w:bottom w:val="outset" w:sz="6" w:space="0" w:color="auto"/>
              <w:right w:val="single" w:sz="6" w:space="0" w:color="auto"/>
            </w:tcBorders>
            <w:shd w:val="clear" w:color="auto" w:fill="FFFFFF"/>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TCEQ Regions</w:t>
            </w:r>
          </w:p>
        </w:tc>
        <w:tc>
          <w:tcPr>
            <w:tcW w:w="1860" w:type="dxa"/>
            <w:tcBorders>
              <w:top w:val="outset" w:sz="6" w:space="0" w:color="auto"/>
              <w:left w:val="outset" w:sz="6" w:space="0" w:color="auto"/>
              <w:bottom w:val="outset" w:sz="6" w:space="0" w:color="auto"/>
              <w:right w:val="single" w:sz="6" w:space="0" w:color="auto"/>
            </w:tcBorders>
            <w:shd w:val="clear" w:color="auto" w:fill="FFFFFF"/>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Name</w:t>
            </w:r>
          </w:p>
        </w:tc>
        <w:tc>
          <w:tcPr>
            <w:tcW w:w="1860" w:type="dxa"/>
            <w:tcBorders>
              <w:top w:val="outset" w:sz="6" w:space="0" w:color="auto"/>
              <w:left w:val="outset" w:sz="6" w:space="0" w:color="auto"/>
              <w:bottom w:val="outset" w:sz="6" w:space="0" w:color="auto"/>
              <w:right w:val="single" w:sz="6" w:space="0" w:color="auto"/>
            </w:tcBorders>
            <w:shd w:val="clear" w:color="auto" w:fill="FFFFFF"/>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Polygon</w:t>
            </w:r>
          </w:p>
        </w:tc>
        <w:tc>
          <w:tcPr>
            <w:tcW w:w="1860" w:type="dxa"/>
            <w:tcBorders>
              <w:top w:val="outset" w:sz="6" w:space="0" w:color="auto"/>
              <w:left w:val="outset" w:sz="6" w:space="0" w:color="auto"/>
              <w:bottom w:val="outset" w:sz="6" w:space="0" w:color="auto"/>
              <w:right w:val="single" w:sz="6" w:space="0" w:color="auto"/>
            </w:tcBorders>
            <w:shd w:val="clear" w:color="auto" w:fill="FFFFFF"/>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Available</w:t>
            </w:r>
          </w:p>
        </w:tc>
        <w:tc>
          <w:tcPr>
            <w:tcW w:w="1860" w:type="dxa"/>
            <w:tcBorders>
              <w:top w:val="outset" w:sz="6" w:space="0" w:color="auto"/>
              <w:left w:val="outset" w:sz="6" w:space="0" w:color="auto"/>
              <w:bottom w:val="outset" w:sz="6" w:space="0" w:color="auto"/>
              <w:right w:val="single" w:sz="6" w:space="0" w:color="auto"/>
            </w:tcBorders>
            <w:shd w:val="clear" w:color="auto" w:fill="FFFFFF"/>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TECQ</w:t>
            </w:r>
          </w:p>
        </w:tc>
      </w:tr>
      <w:tr w:rsidR="00DA76F4" w:rsidRPr="00DA76F4" w:rsidTr="00205AFD">
        <w:tc>
          <w:tcPr>
            <w:tcW w:w="1860" w:type="dxa"/>
            <w:tcBorders>
              <w:top w:val="outset" w:sz="6" w:space="0" w:color="auto"/>
              <w:left w:val="single" w:sz="6" w:space="0" w:color="auto"/>
              <w:bottom w:val="outset"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Geology of Study Area</w:t>
            </w:r>
          </w:p>
        </w:tc>
        <w:tc>
          <w:tcPr>
            <w:tcW w:w="1860" w:type="dxa"/>
            <w:tcBorders>
              <w:top w:val="outset" w:sz="6" w:space="0" w:color="auto"/>
              <w:left w:val="outset" w:sz="6" w:space="0" w:color="auto"/>
              <w:bottom w:val="outset"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Type of Media, Extent, Depth, Location of Fault Lines</w:t>
            </w:r>
          </w:p>
        </w:tc>
        <w:tc>
          <w:tcPr>
            <w:tcW w:w="1860" w:type="dxa"/>
            <w:tcBorders>
              <w:top w:val="outset" w:sz="6" w:space="0" w:color="auto"/>
              <w:left w:val="outset" w:sz="6" w:space="0" w:color="auto"/>
              <w:bottom w:val="outset"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 Polygon</w:t>
            </w:r>
          </w:p>
        </w:tc>
        <w:tc>
          <w:tcPr>
            <w:tcW w:w="1860" w:type="dxa"/>
            <w:tcBorders>
              <w:top w:val="outset" w:sz="6" w:space="0" w:color="auto"/>
              <w:left w:val="outset" w:sz="6" w:space="0" w:color="auto"/>
              <w:bottom w:val="outset"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Available</w:t>
            </w:r>
          </w:p>
        </w:tc>
        <w:tc>
          <w:tcPr>
            <w:tcW w:w="1860" w:type="dxa"/>
            <w:tcBorders>
              <w:top w:val="outset" w:sz="6" w:space="0" w:color="auto"/>
              <w:left w:val="outset" w:sz="6" w:space="0" w:color="auto"/>
              <w:bottom w:val="outset" w:sz="6" w:space="0" w:color="auto"/>
              <w:right w:val="single" w:sz="6" w:space="0" w:color="auto"/>
            </w:tcBorders>
            <w:shd w:val="clear" w:color="auto" w:fill="CCECFF"/>
            <w:hideMark/>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USGS, TNM</w:t>
            </w:r>
          </w:p>
        </w:tc>
      </w:tr>
      <w:tr w:rsidR="00DA76F4" w:rsidRPr="00DA76F4" w:rsidTr="00205AFD">
        <w:tc>
          <w:tcPr>
            <w:tcW w:w="1860" w:type="dxa"/>
            <w:tcBorders>
              <w:top w:val="outset" w:sz="6" w:space="0" w:color="auto"/>
              <w:left w:val="single" w:sz="6" w:space="0" w:color="auto"/>
              <w:bottom w:val="outset" w:sz="6" w:space="0" w:color="auto"/>
              <w:right w:val="single" w:sz="6" w:space="0" w:color="auto"/>
            </w:tcBorders>
            <w:shd w:val="clear" w:color="auto" w:fill="auto"/>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Soil Types</w:t>
            </w:r>
          </w:p>
        </w:tc>
        <w:tc>
          <w:tcPr>
            <w:tcW w:w="1860" w:type="dxa"/>
            <w:tcBorders>
              <w:top w:val="outset" w:sz="6" w:space="0" w:color="auto"/>
              <w:left w:val="outset" w:sz="6" w:space="0" w:color="auto"/>
              <w:bottom w:val="outset" w:sz="6" w:space="0" w:color="auto"/>
              <w:right w:val="single" w:sz="6" w:space="0" w:color="auto"/>
            </w:tcBorders>
            <w:shd w:val="clear" w:color="auto" w:fill="auto"/>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Type, Extent</w:t>
            </w:r>
          </w:p>
        </w:tc>
        <w:tc>
          <w:tcPr>
            <w:tcW w:w="1860" w:type="dxa"/>
            <w:tcBorders>
              <w:top w:val="outset" w:sz="6" w:space="0" w:color="auto"/>
              <w:left w:val="outset" w:sz="6" w:space="0" w:color="auto"/>
              <w:bottom w:val="outset" w:sz="6" w:space="0" w:color="auto"/>
              <w:right w:val="single" w:sz="6" w:space="0" w:color="auto"/>
            </w:tcBorders>
            <w:shd w:val="clear" w:color="auto" w:fill="auto"/>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Polygon</w:t>
            </w:r>
          </w:p>
        </w:tc>
        <w:tc>
          <w:tcPr>
            <w:tcW w:w="1860" w:type="dxa"/>
            <w:tcBorders>
              <w:top w:val="outset" w:sz="6" w:space="0" w:color="auto"/>
              <w:left w:val="outset" w:sz="6" w:space="0" w:color="auto"/>
              <w:bottom w:val="outset" w:sz="6" w:space="0" w:color="auto"/>
              <w:right w:val="single" w:sz="6" w:space="0" w:color="auto"/>
            </w:tcBorders>
            <w:shd w:val="clear" w:color="auto" w:fill="auto"/>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Available</w:t>
            </w:r>
          </w:p>
        </w:tc>
        <w:tc>
          <w:tcPr>
            <w:tcW w:w="1860" w:type="dxa"/>
            <w:tcBorders>
              <w:top w:val="outset" w:sz="6" w:space="0" w:color="auto"/>
              <w:left w:val="outset" w:sz="6" w:space="0" w:color="auto"/>
              <w:bottom w:val="outset" w:sz="6" w:space="0" w:color="auto"/>
              <w:right w:val="single" w:sz="6" w:space="0" w:color="auto"/>
            </w:tcBorders>
            <w:shd w:val="clear" w:color="auto" w:fill="auto"/>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USGS</w:t>
            </w:r>
          </w:p>
        </w:tc>
      </w:tr>
      <w:tr w:rsidR="00DA76F4" w:rsidRPr="00DA76F4" w:rsidTr="00205AFD">
        <w:tc>
          <w:tcPr>
            <w:tcW w:w="1860" w:type="dxa"/>
            <w:tcBorders>
              <w:top w:val="outset" w:sz="6" w:space="0" w:color="auto"/>
              <w:left w:val="single" w:sz="6" w:space="0" w:color="auto"/>
              <w:bottom w:val="outset" w:sz="6" w:space="0" w:color="auto"/>
              <w:right w:val="single" w:sz="6" w:space="0" w:color="auto"/>
            </w:tcBorders>
            <w:shd w:val="clear" w:color="auto" w:fill="CCECFF"/>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PWS Surface Wells</w:t>
            </w:r>
          </w:p>
        </w:tc>
        <w:tc>
          <w:tcPr>
            <w:tcW w:w="1860" w:type="dxa"/>
            <w:tcBorders>
              <w:top w:val="outset" w:sz="6" w:space="0" w:color="auto"/>
              <w:left w:val="outset" w:sz="6" w:space="0" w:color="auto"/>
              <w:bottom w:val="outset" w:sz="6" w:space="0" w:color="auto"/>
              <w:right w:val="single" w:sz="6" w:space="0" w:color="auto"/>
            </w:tcBorders>
            <w:shd w:val="clear" w:color="auto" w:fill="CCECFF"/>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100" w:beforeAutospacing="1" w:after="120" w:line="240" w:lineRule="auto"/>
              <w:contextualSpacing/>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 xml:space="preserve">Location, Depth to Water Table. </w:t>
            </w:r>
          </w:p>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100" w:beforeAutospacing="1" w:after="120" w:line="240" w:lineRule="auto"/>
              <w:contextualSpacing/>
              <w:textAlignment w:val="baseline"/>
              <w:rPr>
                <w:rFonts w:ascii="Times New Roman" w:eastAsia="Times New Roman" w:hAnsi="Times New Roman" w:cs="Times New Roman"/>
                <w:color w:val="auto"/>
                <w:sz w:val="24"/>
                <w:szCs w:val="24"/>
                <w:lang w:val="en-US"/>
              </w:rPr>
            </w:pPr>
          </w:p>
        </w:tc>
        <w:tc>
          <w:tcPr>
            <w:tcW w:w="1860" w:type="dxa"/>
            <w:tcBorders>
              <w:top w:val="outset" w:sz="6" w:space="0" w:color="auto"/>
              <w:left w:val="outset" w:sz="6" w:space="0" w:color="auto"/>
              <w:bottom w:val="outset" w:sz="6" w:space="0" w:color="auto"/>
              <w:right w:val="single" w:sz="6" w:space="0" w:color="auto"/>
            </w:tcBorders>
            <w:shd w:val="clear" w:color="auto" w:fill="CCECFF"/>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Point</w:t>
            </w:r>
          </w:p>
        </w:tc>
        <w:tc>
          <w:tcPr>
            <w:tcW w:w="1860" w:type="dxa"/>
            <w:tcBorders>
              <w:top w:val="outset" w:sz="6" w:space="0" w:color="auto"/>
              <w:left w:val="outset" w:sz="6" w:space="0" w:color="auto"/>
              <w:bottom w:val="outset" w:sz="6" w:space="0" w:color="auto"/>
              <w:right w:val="single" w:sz="6" w:space="0" w:color="auto"/>
            </w:tcBorders>
            <w:shd w:val="clear" w:color="auto" w:fill="CCECFF"/>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Available</w:t>
            </w:r>
          </w:p>
        </w:tc>
        <w:tc>
          <w:tcPr>
            <w:tcW w:w="1860" w:type="dxa"/>
            <w:tcBorders>
              <w:top w:val="outset" w:sz="6" w:space="0" w:color="auto"/>
              <w:left w:val="outset" w:sz="6" w:space="0" w:color="auto"/>
              <w:bottom w:val="outset" w:sz="6" w:space="0" w:color="auto"/>
              <w:right w:val="single" w:sz="6" w:space="0" w:color="auto"/>
            </w:tcBorders>
            <w:shd w:val="clear" w:color="auto" w:fill="CCECFF"/>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TCEQ</w:t>
            </w:r>
          </w:p>
        </w:tc>
      </w:tr>
      <w:tr w:rsidR="00DA76F4" w:rsidRPr="00DA76F4" w:rsidTr="00205AFD">
        <w:tc>
          <w:tcPr>
            <w:tcW w:w="1860" w:type="dxa"/>
            <w:tcBorders>
              <w:top w:val="outset" w:sz="6" w:space="0" w:color="auto"/>
              <w:left w:val="single" w:sz="6" w:space="0" w:color="auto"/>
              <w:bottom w:val="outset" w:sz="6" w:space="0" w:color="auto"/>
              <w:right w:val="single" w:sz="6" w:space="0" w:color="auto"/>
            </w:tcBorders>
            <w:shd w:val="clear" w:color="auto" w:fill="auto"/>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DEM of Study Area</w:t>
            </w:r>
          </w:p>
        </w:tc>
        <w:tc>
          <w:tcPr>
            <w:tcW w:w="1860" w:type="dxa"/>
            <w:tcBorders>
              <w:top w:val="outset" w:sz="6" w:space="0" w:color="auto"/>
              <w:left w:val="outset" w:sz="6" w:space="0" w:color="auto"/>
              <w:bottom w:val="outset" w:sz="6" w:space="0" w:color="auto"/>
              <w:right w:val="single" w:sz="6" w:space="0" w:color="auto"/>
            </w:tcBorders>
            <w:shd w:val="clear" w:color="auto" w:fill="auto"/>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 xml:space="preserve">Elevation </w:t>
            </w:r>
          </w:p>
        </w:tc>
        <w:tc>
          <w:tcPr>
            <w:tcW w:w="1860" w:type="dxa"/>
            <w:tcBorders>
              <w:top w:val="outset" w:sz="6" w:space="0" w:color="auto"/>
              <w:left w:val="outset" w:sz="6" w:space="0" w:color="auto"/>
              <w:bottom w:val="outset" w:sz="6" w:space="0" w:color="auto"/>
              <w:right w:val="single" w:sz="6" w:space="0" w:color="auto"/>
            </w:tcBorders>
            <w:shd w:val="clear" w:color="auto" w:fill="auto"/>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Raster</w:t>
            </w:r>
          </w:p>
        </w:tc>
        <w:tc>
          <w:tcPr>
            <w:tcW w:w="1860" w:type="dxa"/>
            <w:tcBorders>
              <w:top w:val="outset" w:sz="6" w:space="0" w:color="auto"/>
              <w:left w:val="outset" w:sz="6" w:space="0" w:color="auto"/>
              <w:bottom w:val="outset" w:sz="6" w:space="0" w:color="auto"/>
              <w:right w:val="single" w:sz="6" w:space="0" w:color="auto"/>
            </w:tcBorders>
            <w:shd w:val="clear" w:color="auto" w:fill="auto"/>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Available</w:t>
            </w:r>
          </w:p>
        </w:tc>
        <w:tc>
          <w:tcPr>
            <w:tcW w:w="1860" w:type="dxa"/>
            <w:tcBorders>
              <w:top w:val="outset" w:sz="6" w:space="0" w:color="auto"/>
              <w:left w:val="outset" w:sz="6" w:space="0" w:color="auto"/>
              <w:bottom w:val="outset" w:sz="6" w:space="0" w:color="auto"/>
              <w:right w:val="single" w:sz="6" w:space="0" w:color="auto"/>
            </w:tcBorders>
            <w:shd w:val="clear" w:color="auto" w:fill="auto"/>
          </w:tcPr>
          <w:p w:rsidR="00DA76F4" w:rsidRPr="00DA76F4" w:rsidRDefault="00DA76F4" w:rsidP="00DA76F4">
            <w:pPr>
              <w:pBdr>
                <w:top w:val="none" w:sz="0" w:space="0" w:color="auto"/>
                <w:left w:val="none" w:sz="0" w:space="0" w:color="auto"/>
                <w:bottom w:val="none" w:sz="0" w:space="0" w:color="auto"/>
                <w:right w:val="none" w:sz="0" w:space="0" w:color="auto"/>
                <w:between w:val="none" w:sz="0" w:space="0" w:color="auto"/>
              </w:pBdr>
              <w:spacing w:beforeAutospacing="1" w:after="120" w:line="240" w:lineRule="auto"/>
              <w:textAlignment w:val="baseline"/>
              <w:rPr>
                <w:rFonts w:ascii="Times New Roman" w:eastAsia="Times New Roman" w:hAnsi="Times New Roman" w:cs="Times New Roman"/>
                <w:color w:val="auto"/>
                <w:sz w:val="24"/>
                <w:szCs w:val="24"/>
                <w:lang w:val="en-US"/>
              </w:rPr>
            </w:pPr>
            <w:r w:rsidRPr="00DA76F4">
              <w:rPr>
                <w:rFonts w:ascii="Times New Roman" w:eastAsia="Times New Roman" w:hAnsi="Times New Roman" w:cs="Times New Roman"/>
                <w:color w:val="auto"/>
                <w:sz w:val="24"/>
                <w:szCs w:val="24"/>
                <w:lang w:val="en-US"/>
              </w:rPr>
              <w:t>TNM</w:t>
            </w:r>
          </w:p>
        </w:tc>
      </w:tr>
    </w:tbl>
    <w:p w:rsidR="00294B53" w:rsidRDefault="00294B53">
      <w:pPr>
        <w:ind w:firstLine="720"/>
        <w:jc w:val="center"/>
        <w:rPr>
          <w:rFonts w:ascii="Times New Roman" w:eastAsia="Times New Roman" w:hAnsi="Times New Roman" w:cs="Times New Roman"/>
          <w:sz w:val="24"/>
          <w:szCs w:val="24"/>
        </w:rPr>
      </w:pPr>
    </w:p>
    <w:p w:rsidR="00294B53" w:rsidRDefault="003F3AF4">
      <w:pPr>
        <w:ind w:firstLine="720"/>
        <w:rPr>
          <w:sz w:val="24"/>
          <w:szCs w:val="24"/>
        </w:rPr>
      </w:pPr>
      <w:r>
        <w:rPr>
          <w:rFonts w:ascii="Times New Roman" w:eastAsia="Times New Roman" w:hAnsi="Times New Roman" w:cs="Times New Roman"/>
          <w:sz w:val="24"/>
          <w:szCs w:val="24"/>
        </w:rPr>
        <w:br/>
        <w:t xml:space="preserve">3.2 </w:t>
      </w:r>
      <w:r>
        <w:rPr>
          <w:sz w:val="24"/>
          <w:szCs w:val="24"/>
        </w:rPr>
        <w:t>Methodology</w:t>
      </w:r>
    </w:p>
    <w:p w:rsidR="00294B53" w:rsidRDefault="00294B53">
      <w:pPr>
        <w:ind w:firstLine="720"/>
        <w:rPr>
          <w:sz w:val="24"/>
          <w:szCs w:val="24"/>
        </w:rPr>
      </w:pPr>
    </w:p>
    <w:p w:rsidR="00294B53" w:rsidRDefault="003F3AF4">
      <w:pPr>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 the purpose of</w:t>
      </w:r>
      <w:proofErr w:type="gramEnd"/>
      <w:r>
        <w:rPr>
          <w:rFonts w:ascii="Times New Roman" w:eastAsia="Times New Roman" w:hAnsi="Times New Roman" w:cs="Times New Roman"/>
          <w:sz w:val="24"/>
          <w:szCs w:val="24"/>
        </w:rPr>
        <w:t xml:space="preserve"> assessing the potential sensitivity of the Edwards Aquifer to wastewater contamination, our project utilizes a system generated by the US EPA for analyzing groundwater pollution potential based on hydrogeologic factors: depth to water ta</w:t>
      </w:r>
      <w:r>
        <w:rPr>
          <w:rFonts w:ascii="Times New Roman" w:eastAsia="Times New Roman" w:hAnsi="Times New Roman" w:cs="Times New Roman"/>
          <w:sz w:val="24"/>
          <w:szCs w:val="24"/>
        </w:rPr>
        <w:t>ble, net recharge, aquifer media, soil media, topography, impact of the vadose zone, and the hydraulic conductivity of the aquifer. While DRASTIC modeling provides a universal framework, its effectiveness is ultimately dependent on the user’s geographic kn</w:t>
      </w:r>
      <w:r>
        <w:rPr>
          <w:rFonts w:ascii="Times New Roman" w:eastAsia="Times New Roman" w:hAnsi="Times New Roman" w:cs="Times New Roman"/>
          <w:sz w:val="24"/>
          <w:szCs w:val="24"/>
        </w:rPr>
        <w:t>owledge of the region, due to the need to merge both qualitative (soil media, aquifer media, etc.) and quantitative (net recharge, depth to water table, etc.) data types. This process of data standardization can be broken down into three essential componen</w:t>
      </w:r>
      <w:r>
        <w:rPr>
          <w:rFonts w:ascii="Times New Roman" w:eastAsia="Times New Roman" w:hAnsi="Times New Roman" w:cs="Times New Roman"/>
          <w:sz w:val="24"/>
          <w:szCs w:val="24"/>
        </w:rPr>
        <w:t xml:space="preserve">ts: weights, ratings, and ranges (Aller, Bennett, Lehr, </w:t>
      </w:r>
      <w:r>
        <w:rPr>
          <w:rFonts w:ascii="Times New Roman" w:eastAsia="Times New Roman" w:hAnsi="Times New Roman" w:cs="Times New Roman"/>
          <w:sz w:val="24"/>
          <w:szCs w:val="24"/>
        </w:rPr>
        <w:lastRenderedPageBreak/>
        <w:t>Petty 1985). Considered to be a constant, weights involve the significance of the hydrogeologic factor associated with each factors significance in recharge of the aquifer as defined in Table 1 (Aller</w:t>
      </w:r>
      <w:r>
        <w:rPr>
          <w:rFonts w:ascii="Times New Roman" w:eastAsia="Times New Roman" w:hAnsi="Times New Roman" w:cs="Times New Roman"/>
          <w:sz w:val="24"/>
          <w:szCs w:val="24"/>
        </w:rPr>
        <w:t>, Bennett, Lehr, Petty 1985). Additionally, DRASTIC factors are separated into either ranges or noteworthy media types impacting contaminant transport potential, where they will be categorized through individual ratings; which are described in Tables 2-8 (</w:t>
      </w:r>
      <w:r>
        <w:rPr>
          <w:rFonts w:ascii="Times New Roman" w:eastAsia="Times New Roman" w:hAnsi="Times New Roman" w:cs="Times New Roman"/>
          <w:sz w:val="24"/>
          <w:szCs w:val="24"/>
        </w:rPr>
        <w:t>Aller, Bennett, Lehr, Petty 1985). These components combined through a model are used when calculating DRASTIC index.</w:t>
      </w:r>
    </w:p>
    <w:p w:rsidR="00661196" w:rsidRDefault="00661196" w:rsidP="00661196">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Tables 1-8. Classification hydrogeologic features defining associated ranges and ratings.</w:t>
      </w:r>
    </w:p>
    <w:p w:rsidR="00661196" w:rsidRDefault="00661196" w:rsidP="00661196">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(Aller, Bennett, Lehr, Petty 1985)</w:t>
      </w:r>
    </w:p>
    <w:p w:rsidR="00661196" w:rsidRDefault="00661196">
      <w:pPr>
        <w:ind w:firstLine="720"/>
        <w:rPr>
          <w:rFonts w:ascii="Times New Roman" w:eastAsia="Times New Roman" w:hAnsi="Times New Roman" w:cs="Times New Roman"/>
          <w:sz w:val="24"/>
          <w:szCs w:val="24"/>
        </w:rPr>
      </w:pPr>
    </w:p>
    <w:p w:rsidR="00294B53" w:rsidRDefault="003F3AF4">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3633788" cy="1506692"/>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633788" cy="1506692"/>
                    </a:xfrm>
                    <a:prstGeom prst="rect">
                      <a:avLst/>
                    </a:prstGeom>
                    <a:ln/>
                  </pic:spPr>
                </pic:pic>
              </a:graphicData>
            </a:graphic>
          </wp:inline>
        </w:drawing>
      </w:r>
    </w:p>
    <w:p w:rsidR="00294B53" w:rsidRDefault="003F3AF4">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model calculation for defining DRASTIC index is:</w:t>
      </w:r>
    </w:p>
    <w:p w:rsidR="00294B53" w:rsidRDefault="003F3AF4">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94B53" w:rsidRDefault="003F3AF4">
      <w:pPr>
        <w:ind w:firstLine="720"/>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vertAlign w:val="subscript"/>
        </w:rPr>
        <w:t>R</w:t>
      </w:r>
      <w:r>
        <w:rPr>
          <w:rFonts w:ascii="Times New Roman" w:eastAsia="Times New Roman" w:hAnsi="Times New Roman" w:cs="Times New Roman"/>
          <w:sz w:val="24"/>
          <w:szCs w:val="24"/>
        </w:rPr>
        <w:t>D</w:t>
      </w:r>
      <w:r>
        <w:rPr>
          <w:rFonts w:ascii="Times New Roman" w:eastAsia="Times New Roman" w:hAnsi="Times New Roman" w:cs="Times New Roman"/>
          <w:sz w:val="24"/>
          <w:szCs w:val="24"/>
          <w:vertAlign w:val="subscript"/>
        </w:rPr>
        <w:t xml:space="preserve">W </w:t>
      </w:r>
      <w:r>
        <w:rPr>
          <w:rFonts w:ascii="Times New Roman" w:eastAsia="Times New Roman" w:hAnsi="Times New Roman" w:cs="Times New Roman"/>
          <w:sz w:val="24"/>
          <w:szCs w:val="24"/>
        </w:rPr>
        <w:t>+ R</w:t>
      </w:r>
      <w:r>
        <w:rPr>
          <w:rFonts w:ascii="Times New Roman" w:eastAsia="Times New Roman" w:hAnsi="Times New Roman" w:cs="Times New Roman"/>
          <w:sz w:val="24"/>
          <w:szCs w:val="24"/>
          <w:vertAlign w:val="subscript"/>
        </w:rPr>
        <w:t>R</w:t>
      </w:r>
      <w:r>
        <w:rPr>
          <w:rFonts w:ascii="Times New Roman" w:eastAsia="Times New Roman" w:hAnsi="Times New Roman" w:cs="Times New Roman"/>
          <w:sz w:val="24"/>
          <w:szCs w:val="24"/>
        </w:rPr>
        <w:t>R</w:t>
      </w:r>
      <w:r>
        <w:rPr>
          <w:rFonts w:ascii="Times New Roman" w:eastAsia="Times New Roman" w:hAnsi="Times New Roman" w:cs="Times New Roman"/>
          <w:sz w:val="24"/>
          <w:szCs w:val="24"/>
          <w:vertAlign w:val="subscript"/>
        </w:rPr>
        <w:t xml:space="preserve">W </w:t>
      </w:r>
      <w:r>
        <w:rPr>
          <w:rFonts w:ascii="Times New Roman" w:eastAsia="Times New Roman" w:hAnsi="Times New Roman" w:cs="Times New Roman"/>
          <w:sz w:val="24"/>
          <w:szCs w:val="24"/>
        </w:rPr>
        <w:t>+ A</w:t>
      </w:r>
      <w:r>
        <w:rPr>
          <w:rFonts w:ascii="Times New Roman" w:eastAsia="Times New Roman" w:hAnsi="Times New Roman" w:cs="Times New Roman"/>
          <w:sz w:val="24"/>
          <w:szCs w:val="24"/>
          <w:vertAlign w:val="subscript"/>
        </w:rPr>
        <w:t>R</w:t>
      </w:r>
      <w:r>
        <w:rPr>
          <w:rFonts w:ascii="Times New Roman" w:eastAsia="Times New Roman" w:hAnsi="Times New Roman" w:cs="Times New Roman"/>
          <w:sz w:val="24"/>
          <w:szCs w:val="24"/>
        </w:rPr>
        <w:t>A</w:t>
      </w:r>
      <w:r>
        <w:rPr>
          <w:rFonts w:ascii="Times New Roman" w:eastAsia="Times New Roman" w:hAnsi="Times New Roman" w:cs="Times New Roman"/>
          <w:sz w:val="24"/>
          <w:szCs w:val="24"/>
          <w:vertAlign w:val="subscript"/>
        </w:rPr>
        <w:t xml:space="preserve">W </w:t>
      </w:r>
      <w:r>
        <w:rPr>
          <w:rFonts w:ascii="Times New Roman" w:eastAsia="Times New Roman" w:hAnsi="Times New Roman" w:cs="Times New Roman"/>
          <w:sz w:val="24"/>
          <w:szCs w:val="24"/>
        </w:rPr>
        <w:t>+ S</w:t>
      </w:r>
      <w:r>
        <w:rPr>
          <w:rFonts w:ascii="Times New Roman" w:eastAsia="Times New Roman" w:hAnsi="Times New Roman" w:cs="Times New Roman"/>
          <w:sz w:val="24"/>
          <w:szCs w:val="24"/>
          <w:vertAlign w:val="subscript"/>
        </w:rPr>
        <w:t>R</w:t>
      </w:r>
      <w:r>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bscript"/>
        </w:rPr>
        <w:t xml:space="preserve">W </w:t>
      </w:r>
      <w:r>
        <w:rPr>
          <w:rFonts w:ascii="Times New Roman" w:eastAsia="Times New Roman" w:hAnsi="Times New Roman" w:cs="Times New Roman"/>
          <w:sz w:val="24"/>
          <w:szCs w:val="24"/>
        </w:rPr>
        <w:t>+ T</w:t>
      </w:r>
      <w:r>
        <w:rPr>
          <w:rFonts w:ascii="Times New Roman" w:eastAsia="Times New Roman" w:hAnsi="Times New Roman" w:cs="Times New Roman"/>
          <w:sz w:val="24"/>
          <w:szCs w:val="24"/>
          <w:vertAlign w:val="subscript"/>
        </w:rPr>
        <w:t>R</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W</w:t>
      </w:r>
    </w:p>
    <w:p w:rsidR="00294B53" w:rsidRDefault="003F3AF4">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I</w:t>
      </w:r>
      <w:r>
        <w:rPr>
          <w:rFonts w:ascii="Times New Roman" w:eastAsia="Times New Roman" w:hAnsi="Times New Roman" w:cs="Times New Roman"/>
          <w:sz w:val="24"/>
          <w:szCs w:val="24"/>
          <w:vertAlign w:val="subscript"/>
        </w:rPr>
        <w:t>R</w:t>
      </w:r>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bscript"/>
        </w:rPr>
        <w:t xml:space="preserve">W </w:t>
      </w:r>
      <w:r>
        <w:rPr>
          <w:rFonts w:ascii="Times New Roman" w:eastAsia="Times New Roman" w:hAnsi="Times New Roman" w:cs="Times New Roman"/>
          <w:sz w:val="24"/>
          <w:szCs w:val="24"/>
        </w:rPr>
        <w:t>+ C</w:t>
      </w:r>
      <w:r>
        <w:rPr>
          <w:rFonts w:ascii="Times New Roman" w:eastAsia="Times New Roman" w:hAnsi="Times New Roman" w:cs="Times New Roman"/>
          <w:sz w:val="24"/>
          <w:szCs w:val="24"/>
          <w:vertAlign w:val="subscript"/>
        </w:rPr>
        <w:t>R</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W</w:t>
      </w:r>
      <w:r>
        <w:rPr>
          <w:rFonts w:ascii="Times New Roman" w:eastAsia="Times New Roman" w:hAnsi="Times New Roman" w:cs="Times New Roman"/>
          <w:sz w:val="24"/>
          <w:szCs w:val="24"/>
        </w:rPr>
        <w:t xml:space="preserve"> = DRASTIC index</w:t>
      </w:r>
    </w:p>
    <w:p w:rsidR="00294B53" w:rsidRDefault="003F3AF4">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rsidR="00294B53" w:rsidRDefault="003F3AF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X</w:t>
      </w:r>
      <w:r>
        <w:rPr>
          <w:rFonts w:ascii="Times New Roman" w:eastAsia="Times New Roman" w:hAnsi="Times New Roman" w:cs="Times New Roman"/>
          <w:sz w:val="24"/>
          <w:szCs w:val="24"/>
          <w:vertAlign w:val="subscript"/>
        </w:rPr>
        <w:t xml:space="preserve">R </w:t>
      </w:r>
      <w:r>
        <w:rPr>
          <w:rFonts w:ascii="Times New Roman" w:eastAsia="Times New Roman" w:hAnsi="Times New Roman" w:cs="Times New Roman"/>
          <w:sz w:val="24"/>
          <w:szCs w:val="24"/>
        </w:rPr>
        <w:t>= rating</w:t>
      </w:r>
    </w:p>
    <w:p w:rsidR="00294B53" w:rsidRDefault="003F3AF4">
      <w:pPr>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 xml:space="preserve">W </w:t>
      </w:r>
      <w:r>
        <w:rPr>
          <w:rFonts w:ascii="Times New Roman" w:eastAsia="Times New Roman" w:hAnsi="Times New Roman" w:cs="Times New Roman"/>
          <w:sz w:val="24"/>
          <w:szCs w:val="24"/>
        </w:rPr>
        <w:t>= weight</w:t>
      </w:r>
    </w:p>
    <w:p w:rsidR="00294B53" w:rsidRDefault="003F3AF4">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94B53" w:rsidRDefault="00294B53">
      <w:pPr>
        <w:rPr>
          <w:rFonts w:ascii="Times New Roman" w:eastAsia="Times New Roman" w:hAnsi="Times New Roman" w:cs="Times New Roman"/>
          <w:sz w:val="24"/>
          <w:szCs w:val="24"/>
        </w:rPr>
      </w:pPr>
    </w:p>
    <w:p w:rsidR="00294B53" w:rsidRDefault="003F3AF4">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2986088" cy="1590675"/>
            <wp:effectExtent l="0" t="0" r="0" b="0"/>
            <wp:docPr id="1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3"/>
                    <a:srcRect/>
                    <a:stretch>
                      <a:fillRect/>
                    </a:stretch>
                  </pic:blipFill>
                  <pic:spPr>
                    <a:xfrm>
                      <a:off x="0" y="0"/>
                      <a:ext cx="2986088" cy="1590675"/>
                    </a:xfrm>
                    <a:prstGeom prst="rect">
                      <a:avLst/>
                    </a:prstGeom>
                    <a:ln/>
                  </pic:spPr>
                </pic:pic>
              </a:graphicData>
            </a:graphic>
          </wp:inline>
        </w:drawing>
      </w:r>
    </w:p>
    <w:p w:rsidR="00294B53" w:rsidRDefault="003F3AF4">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3062481" cy="1462088"/>
            <wp:effectExtent l="0" t="0" r="0" b="0"/>
            <wp:docPr id="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4"/>
                    <a:srcRect/>
                    <a:stretch>
                      <a:fillRect/>
                    </a:stretch>
                  </pic:blipFill>
                  <pic:spPr>
                    <a:xfrm>
                      <a:off x="0" y="0"/>
                      <a:ext cx="3062481" cy="1462088"/>
                    </a:xfrm>
                    <a:prstGeom prst="rect">
                      <a:avLst/>
                    </a:prstGeom>
                    <a:ln/>
                  </pic:spPr>
                </pic:pic>
              </a:graphicData>
            </a:graphic>
          </wp:inline>
        </w:drawing>
      </w:r>
    </w:p>
    <w:p w:rsidR="00294B53" w:rsidRDefault="003F3AF4">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3190875" cy="1855617"/>
            <wp:effectExtent l="0" t="0" r="0" b="0"/>
            <wp:docPr id="1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5"/>
                    <a:srcRect/>
                    <a:stretch>
                      <a:fillRect/>
                    </a:stretch>
                  </pic:blipFill>
                  <pic:spPr>
                    <a:xfrm>
                      <a:off x="0" y="0"/>
                      <a:ext cx="3190875" cy="1855617"/>
                    </a:xfrm>
                    <a:prstGeom prst="rect">
                      <a:avLst/>
                    </a:prstGeom>
                    <a:ln/>
                  </pic:spPr>
                </pic:pic>
              </a:graphicData>
            </a:graphic>
          </wp:inline>
        </w:drawing>
      </w:r>
    </w:p>
    <w:p w:rsidR="00294B53" w:rsidRDefault="003F3AF4">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2971800" cy="3198881"/>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2971800" cy="3198881"/>
                    </a:xfrm>
                    <a:prstGeom prst="rect">
                      <a:avLst/>
                    </a:prstGeom>
                    <a:ln/>
                  </pic:spPr>
                </pic:pic>
              </a:graphicData>
            </a:graphic>
          </wp:inline>
        </w:drawing>
      </w:r>
    </w:p>
    <w:p w:rsidR="00294B53" w:rsidRDefault="003F3AF4">
      <w:pPr>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114300" distB="114300" distL="114300" distR="114300">
            <wp:extent cx="3122344" cy="3681413"/>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3122344" cy="3681413"/>
                    </a:xfrm>
                    <a:prstGeom prst="rect">
                      <a:avLst/>
                    </a:prstGeom>
                    <a:ln/>
                  </pic:spPr>
                </pic:pic>
              </a:graphicData>
            </a:graphic>
          </wp:inline>
        </w:drawing>
      </w:r>
    </w:p>
    <w:p w:rsidR="00294B53" w:rsidRDefault="00294B53">
      <w:pPr>
        <w:ind w:firstLine="720"/>
        <w:rPr>
          <w:rFonts w:ascii="Times New Roman" w:eastAsia="Times New Roman" w:hAnsi="Times New Roman" w:cs="Times New Roman"/>
          <w:sz w:val="24"/>
          <w:szCs w:val="24"/>
        </w:rPr>
      </w:pP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regarded primarily as a tool for comparative assessment, calculating DRASTIC index presents a means to locate areas that present a greater risk for groundwater contamination relative to one another (Aller, Bennett, Lehr, Petty 1985). Applying the DRA</w:t>
      </w:r>
      <w:r>
        <w:rPr>
          <w:rFonts w:ascii="Times New Roman" w:eastAsia="Times New Roman" w:hAnsi="Times New Roman" w:cs="Times New Roman"/>
          <w:sz w:val="24"/>
          <w:szCs w:val="24"/>
        </w:rPr>
        <w:t>STIC framework in a Geographic Information System, provides a deeper insight into the potential impacts associated with wastewater contamination in the groundwater quality of the Edwards Aquifer through the visualization of regional vulnerability. In a GIS</w:t>
      </w:r>
      <w:r>
        <w:rPr>
          <w:rFonts w:ascii="Times New Roman" w:eastAsia="Times New Roman" w:hAnsi="Times New Roman" w:cs="Times New Roman"/>
          <w:sz w:val="24"/>
          <w:szCs w:val="24"/>
        </w:rPr>
        <w:t>, individual Hydrogeologic features will be displayed as cost raster’s; features comprised of quantitative data (D, R, T, C), will be determined through means of spatial interpolation, whereas qualitative data (A, S, I) will be converted from vector polygo</w:t>
      </w:r>
      <w:r>
        <w:rPr>
          <w:rFonts w:ascii="Times New Roman" w:eastAsia="Times New Roman" w:hAnsi="Times New Roman" w:cs="Times New Roman"/>
          <w:sz w:val="24"/>
          <w:szCs w:val="24"/>
        </w:rPr>
        <w:t>ns. Once surfaces have been generated for each hydrogeologic factor corresponding ranges and media types shall be identified according to the hydrogeological characteristics of TCEQ regions 11 and 13. Following the identification and classification of DRAS</w:t>
      </w:r>
      <w:r>
        <w:rPr>
          <w:rFonts w:ascii="Times New Roman" w:eastAsia="Times New Roman" w:hAnsi="Times New Roman" w:cs="Times New Roman"/>
          <w:sz w:val="24"/>
          <w:szCs w:val="24"/>
        </w:rPr>
        <w:t xml:space="preserve">TIC model parameters unique to the Edwards Aquifer and surrounding areas, the previously outlined equation will be implemented into the raster calculator function available through </w:t>
      </w:r>
      <w:proofErr w:type="spellStart"/>
      <w:r>
        <w:rPr>
          <w:rFonts w:ascii="Times New Roman" w:eastAsia="Times New Roman" w:hAnsi="Times New Roman" w:cs="Times New Roman"/>
          <w:sz w:val="24"/>
          <w:szCs w:val="24"/>
        </w:rPr>
        <w:t>Esri’s</w:t>
      </w:r>
      <w:proofErr w:type="spellEnd"/>
      <w:r>
        <w:rPr>
          <w:rFonts w:ascii="Times New Roman" w:eastAsia="Times New Roman" w:hAnsi="Times New Roman" w:cs="Times New Roman"/>
          <w:sz w:val="24"/>
          <w:szCs w:val="24"/>
        </w:rPr>
        <w:t xml:space="preserve"> ArcGIS software to create a surface displaying DRASTIC index for the</w:t>
      </w:r>
      <w:r>
        <w:rPr>
          <w:rFonts w:ascii="Times New Roman" w:eastAsia="Times New Roman" w:hAnsi="Times New Roman" w:cs="Times New Roman"/>
          <w:sz w:val="24"/>
          <w:szCs w:val="24"/>
        </w:rPr>
        <w:t xml:space="preserve"> study area, which will be used to identify the spatial distribution of potential groundwater vulnerability.</w:t>
      </w: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Contingent on the availability of wastewater infrastructure data in addition to compliance records for the locations of structural failures of wastewater systems, our next plan of action necessitates the observation of spatiotemporal trends related to the </w:t>
      </w:r>
      <w:r>
        <w:rPr>
          <w:rFonts w:ascii="Times New Roman" w:eastAsia="Times New Roman" w:hAnsi="Times New Roman" w:cs="Times New Roman"/>
          <w:sz w:val="24"/>
          <w:szCs w:val="24"/>
        </w:rPr>
        <w:t xml:space="preserve">distribution of spill events from 2012-2017. Presently, the acquisition of spatial data specifying positions of wastewater </w:t>
      </w:r>
      <w:r>
        <w:rPr>
          <w:rFonts w:ascii="Times New Roman" w:eastAsia="Times New Roman" w:hAnsi="Times New Roman" w:cs="Times New Roman"/>
          <w:sz w:val="24"/>
          <w:szCs w:val="24"/>
        </w:rPr>
        <w:lastRenderedPageBreak/>
        <w:t>infrastructure systems would allow for a comparison between the density of in-ground wastewater structures and the sensitivity to pot</w:t>
      </w:r>
      <w:r>
        <w:rPr>
          <w:rFonts w:ascii="Times New Roman" w:eastAsia="Times New Roman" w:hAnsi="Times New Roman" w:cs="Times New Roman"/>
          <w:sz w:val="24"/>
          <w:szCs w:val="24"/>
        </w:rPr>
        <w:t>ential pollutants.</w:t>
      </w: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build upon ensuing results, the subsequent stage of this mission intends to quantify the degree of methodological accuracy; wherein spill events occurring over the period of study would be cross referenced with historical water qualit</w:t>
      </w:r>
      <w:r>
        <w:rPr>
          <w:rFonts w:ascii="Times New Roman" w:eastAsia="Times New Roman" w:hAnsi="Times New Roman" w:cs="Times New Roman"/>
          <w:sz w:val="24"/>
          <w:szCs w:val="24"/>
        </w:rPr>
        <w:t>y data, based on DRASTIC estimations concerning the time it takes for contaminants to reach the aquifer, and flow characteristics determined by hydraulic conductivity and the hydraulic gradients unique to the Edwards Aquifer. The combination of real-time w</w:t>
      </w:r>
      <w:r>
        <w:rPr>
          <w:rFonts w:ascii="Times New Roman" w:eastAsia="Times New Roman" w:hAnsi="Times New Roman" w:cs="Times New Roman"/>
          <w:sz w:val="24"/>
          <w:szCs w:val="24"/>
        </w:rPr>
        <w:t>astewater pollution data accompanied by the comprehensive DRASTIC index surface, presented via a publicly available online story map will aid in the visualization of possible ecological degradation. Through the interactive interface of story maps, this kno</w:t>
      </w:r>
      <w:r>
        <w:rPr>
          <w:rFonts w:ascii="Times New Roman" w:eastAsia="Times New Roman" w:hAnsi="Times New Roman" w:cs="Times New Roman"/>
          <w:sz w:val="24"/>
          <w:szCs w:val="24"/>
        </w:rPr>
        <w:t>wledge can be relayed to the communities dependent on the Edwards Aquifer in a way that strengthens awareness and education.</w:t>
      </w:r>
    </w:p>
    <w:p w:rsidR="00294B53" w:rsidRDefault="00294B53">
      <w:pPr>
        <w:ind w:firstLine="720"/>
        <w:rPr>
          <w:rFonts w:ascii="Times New Roman" w:eastAsia="Times New Roman" w:hAnsi="Times New Roman" w:cs="Times New Roman"/>
          <w:sz w:val="24"/>
          <w:szCs w:val="24"/>
        </w:rPr>
      </w:pPr>
    </w:p>
    <w:p w:rsidR="00294B53" w:rsidRDefault="003F3AF4">
      <w:pPr>
        <w:rPr>
          <w:rFonts w:ascii="Times New Roman" w:eastAsia="Times New Roman" w:hAnsi="Times New Roman" w:cs="Times New Roman"/>
          <w:b/>
          <w:sz w:val="24"/>
          <w:szCs w:val="24"/>
        </w:rPr>
      </w:pPr>
      <w:r>
        <w:rPr>
          <w:b/>
          <w:sz w:val="24"/>
          <w:szCs w:val="24"/>
        </w:rPr>
        <w:t>3.3 Implications</w:t>
      </w:r>
    </w:p>
    <w:p w:rsidR="00294B53" w:rsidRDefault="00294B53">
      <w:pPr>
        <w:ind w:firstLine="720"/>
        <w:rPr>
          <w:rFonts w:ascii="Times New Roman" w:eastAsia="Times New Roman" w:hAnsi="Times New Roman" w:cs="Times New Roman"/>
          <w:sz w:val="24"/>
          <w:szCs w:val="24"/>
        </w:rPr>
      </w:pP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construction of an improved story map allows communities dependent upon the Edwards Aquifer to have direct a</w:t>
      </w:r>
      <w:r>
        <w:rPr>
          <w:rFonts w:ascii="Times New Roman" w:eastAsia="Times New Roman" w:hAnsi="Times New Roman" w:cs="Times New Roman"/>
          <w:sz w:val="24"/>
          <w:szCs w:val="24"/>
        </w:rPr>
        <w:t>ccess to a detailed assessment of wastewater infrastructure, as well as valuable knowledge about the local environment. The maps made available through ArcMap online, allows for users whom might not have a geographical background to get a fundamental under</w:t>
      </w:r>
      <w:r>
        <w:rPr>
          <w:rFonts w:ascii="Times New Roman" w:eastAsia="Times New Roman" w:hAnsi="Times New Roman" w:cs="Times New Roman"/>
          <w:sz w:val="24"/>
          <w:szCs w:val="24"/>
        </w:rPr>
        <w:t>standing about the interconnectivity of our environment and the implications of pollution, i.e. sewage spills. More importantly, by overlaying regional wastewater infrastructure data, in conjunction with latent exposure introduced by previous spills we hop</w:t>
      </w:r>
      <w:r>
        <w:rPr>
          <w:rFonts w:ascii="Times New Roman" w:eastAsia="Times New Roman" w:hAnsi="Times New Roman" w:cs="Times New Roman"/>
          <w:sz w:val="24"/>
          <w:szCs w:val="24"/>
        </w:rPr>
        <w:t xml:space="preserve">e to raise awareness for our valuable and fragile environment. This map will also be useful for remediation and conservation practices by GEAA, local regulatory entities and non-profit organizations within the community upon spill occurrence. We hope that </w:t>
      </w:r>
      <w:r>
        <w:rPr>
          <w:rFonts w:ascii="Times New Roman" w:eastAsia="Times New Roman" w:hAnsi="Times New Roman" w:cs="Times New Roman"/>
          <w:sz w:val="24"/>
          <w:szCs w:val="24"/>
        </w:rPr>
        <w:t>with the information provided and the production of this detailed map that it will also aid the Edwards Aquifer Authority with regulations for conservation and protection of the aquifer as well.</w:t>
      </w: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aim to devise a standardized ranking structure for the pot</w:t>
      </w:r>
      <w:r>
        <w:rPr>
          <w:rFonts w:ascii="Times New Roman" w:eastAsia="Times New Roman" w:hAnsi="Times New Roman" w:cs="Times New Roman"/>
          <w:sz w:val="24"/>
          <w:szCs w:val="24"/>
        </w:rPr>
        <w:t>ential susceptibility of groundwater to contaminants in the pursuit to better understand impact on the aquifer. Apart from DRASTIC parameters, we contemplated the potential benefits of having a system in place to record information relating to volume of re</w:t>
      </w:r>
      <w:r>
        <w:rPr>
          <w:rFonts w:ascii="Times New Roman" w:eastAsia="Times New Roman" w:hAnsi="Times New Roman" w:cs="Times New Roman"/>
          <w:sz w:val="24"/>
          <w:szCs w:val="24"/>
        </w:rPr>
        <w:t xml:space="preserve">leased pollutants. For example, if we </w:t>
      </w:r>
      <w:proofErr w:type="spellStart"/>
      <w:r>
        <w:rPr>
          <w:rFonts w:ascii="Times New Roman" w:eastAsia="Times New Roman" w:hAnsi="Times New Roman" w:cs="Times New Roman"/>
          <w:sz w:val="24"/>
          <w:szCs w:val="24"/>
        </w:rPr>
        <w:t>we</w:t>
      </w:r>
      <w:proofErr w:type="spellEnd"/>
      <w:r>
        <w:rPr>
          <w:rFonts w:ascii="Times New Roman" w:eastAsia="Times New Roman" w:hAnsi="Times New Roman" w:cs="Times New Roman"/>
          <w:sz w:val="24"/>
          <w:szCs w:val="24"/>
        </w:rPr>
        <w:t xml:space="preserve"> could quantify rate of discharge and the duration, we could create more accurate models for mapping the transport of pollutants in a highly karst unconfined aquifer such as the Edwards.  </w:t>
      </w:r>
    </w:p>
    <w:p w:rsidR="00294B53" w:rsidRDefault="00294B53">
      <w:pPr>
        <w:rPr>
          <w:sz w:val="24"/>
          <w:szCs w:val="24"/>
        </w:rPr>
      </w:pPr>
    </w:p>
    <w:p w:rsidR="00294B53" w:rsidRDefault="003F3AF4">
      <w:pPr>
        <w:rPr>
          <w:sz w:val="24"/>
          <w:szCs w:val="24"/>
        </w:rPr>
      </w:pPr>
      <w:r>
        <w:rPr>
          <w:sz w:val="24"/>
          <w:szCs w:val="24"/>
        </w:rPr>
        <w:t>3.4 Budget</w:t>
      </w:r>
    </w:p>
    <w:p w:rsidR="00294B53" w:rsidRDefault="00294B53">
      <w:pPr>
        <w:rPr>
          <w:sz w:val="24"/>
          <w:szCs w:val="24"/>
        </w:rPr>
      </w:pP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b</w:t>
      </w:r>
      <w:r>
        <w:rPr>
          <w:rFonts w:ascii="Times New Roman" w:eastAsia="Times New Roman" w:hAnsi="Times New Roman" w:cs="Times New Roman"/>
          <w:sz w:val="24"/>
          <w:szCs w:val="24"/>
        </w:rPr>
        <w:t>udget consists of wages, equipment, software, and depreciation, however please note it does not include overhead costs. Glassdoor, adobe, and ESRI websites were used to determine costs on wages and software.</w:t>
      </w:r>
    </w:p>
    <w:p w:rsidR="00661196" w:rsidRDefault="00661196">
      <w:pPr>
        <w:ind w:firstLine="720"/>
        <w:rPr>
          <w:rFonts w:ascii="Times New Roman" w:eastAsia="Times New Roman" w:hAnsi="Times New Roman" w:cs="Times New Roman"/>
          <w:sz w:val="24"/>
          <w:szCs w:val="24"/>
        </w:rPr>
      </w:pPr>
    </w:p>
    <w:p w:rsidR="00661196" w:rsidRDefault="00661196" w:rsidP="006611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Fig. 4 Project budget.</w:t>
      </w:r>
    </w:p>
    <w:p w:rsidR="00661196" w:rsidRDefault="00661196">
      <w:pPr>
        <w:ind w:firstLine="720"/>
        <w:rPr>
          <w:rFonts w:ascii="Times New Roman" w:eastAsia="Times New Roman" w:hAnsi="Times New Roman" w:cs="Times New Roman"/>
          <w:sz w:val="24"/>
          <w:szCs w:val="24"/>
        </w:rPr>
      </w:pPr>
    </w:p>
    <w:tbl>
      <w:tblPr>
        <w:tblW w:w="7633" w:type="dxa"/>
        <w:jc w:val="center"/>
        <w:tblLook w:val="04A0" w:firstRow="1" w:lastRow="0" w:firstColumn="1" w:lastColumn="0" w:noHBand="0" w:noVBand="1"/>
      </w:tblPr>
      <w:tblGrid>
        <w:gridCol w:w="1838"/>
        <w:gridCol w:w="4637"/>
        <w:gridCol w:w="1216"/>
      </w:tblGrid>
      <w:tr w:rsidR="006C676F" w:rsidRPr="006C676F" w:rsidTr="006C676F">
        <w:trPr>
          <w:trHeight w:val="300"/>
          <w:jc w:val="center"/>
        </w:trPr>
        <w:tc>
          <w:tcPr>
            <w:tcW w:w="7633" w:type="dxa"/>
            <w:gridSpan w:val="3"/>
            <w:tcBorders>
              <w:top w:val="single" w:sz="4" w:space="0" w:color="auto"/>
              <w:left w:val="single" w:sz="4" w:space="0" w:color="auto"/>
              <w:bottom w:val="single" w:sz="4" w:space="0" w:color="auto"/>
              <w:right w:val="single" w:sz="4" w:space="0" w:color="auto"/>
            </w:tcBorders>
            <w:shd w:val="clear" w:color="auto" w:fill="052F61"/>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System Management</w:t>
            </w:r>
          </w:p>
        </w:tc>
      </w:tr>
      <w:tr w:rsidR="006C676F" w:rsidRPr="006C676F" w:rsidTr="006C676F">
        <w:trPr>
          <w:trHeight w:val="300"/>
          <w:jc w:val="center"/>
        </w:trPr>
        <w:tc>
          <w:tcPr>
            <w:tcW w:w="7633" w:type="dxa"/>
            <w:gridSpan w:val="3"/>
            <w:tcBorders>
              <w:top w:val="single" w:sz="4" w:space="0" w:color="auto"/>
              <w:left w:val="single" w:sz="4" w:space="0" w:color="auto"/>
              <w:right w:val="single" w:sz="4" w:space="0" w:color="000000"/>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 xml:space="preserve">Project Manager </w:t>
            </w:r>
            <w:proofErr w:type="gramStart"/>
            <w:r w:rsidRPr="006C676F">
              <w:rPr>
                <w:rFonts w:ascii="Adobe Garamond Pro" w:eastAsia="Times New Roman," w:hAnsi="Adobe Garamond Pro" w:cs="Times New Roman,"/>
                <w:color w:val="auto"/>
                <w:sz w:val="24"/>
                <w:szCs w:val="24"/>
                <w:lang w:val="en-US"/>
              </w:rPr>
              <w:t xml:space="preserve">   (</w:t>
            </w:r>
            <w:proofErr w:type="gramEnd"/>
            <w:r w:rsidRPr="006C676F">
              <w:rPr>
                <w:rFonts w:ascii="Adobe Garamond Pro" w:eastAsia="Times New Roman," w:hAnsi="Adobe Garamond Pro" w:cs="Times New Roman,"/>
                <w:color w:val="auto"/>
                <w:sz w:val="24"/>
                <w:szCs w:val="24"/>
                <w:lang w:val="en-US"/>
              </w:rPr>
              <w:t xml:space="preserve">10 </w:t>
            </w:r>
            <w:proofErr w:type="spellStart"/>
            <w:r w:rsidRPr="006C676F">
              <w:rPr>
                <w:rFonts w:ascii="Adobe Garamond Pro" w:eastAsia="Times New Roman," w:hAnsi="Adobe Garamond Pro" w:cs="Times New Roman,"/>
                <w:color w:val="auto"/>
                <w:sz w:val="24"/>
                <w:szCs w:val="24"/>
                <w:lang w:val="en-US"/>
              </w:rPr>
              <w:t>hrs</w:t>
            </w:r>
            <w:proofErr w:type="spellEnd"/>
            <w:r w:rsidRPr="006C676F">
              <w:rPr>
                <w:rFonts w:ascii="Adobe Garamond Pro" w:eastAsia="Times New Roman," w:hAnsi="Adobe Garamond Pro" w:cs="Times New Roman,"/>
                <w:color w:val="auto"/>
                <w:sz w:val="24"/>
                <w:szCs w:val="24"/>
                <w:lang w:val="en-US"/>
              </w:rPr>
              <w:t>/week for 12 weeks)</w:t>
            </w:r>
          </w:p>
        </w:tc>
      </w:tr>
      <w:tr w:rsidR="006C676F" w:rsidRPr="006C676F" w:rsidTr="006C676F">
        <w:trPr>
          <w:trHeight w:val="300"/>
          <w:jc w:val="center"/>
        </w:trPr>
        <w:tc>
          <w:tcPr>
            <w:tcW w:w="1838" w:type="dxa"/>
            <w:tcBorders>
              <w:top w:val="nil"/>
              <w:left w:val="single" w:sz="4" w:space="0" w:color="auto"/>
              <w:bottom w:val="single" w:sz="4" w:space="0" w:color="auto"/>
              <w:right w:val="single" w:sz="4" w:space="0" w:color="auto"/>
            </w:tcBorders>
            <w:shd w:val="clear" w:color="auto" w:fill="FFFFFF"/>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 </w:t>
            </w:r>
          </w:p>
        </w:tc>
        <w:tc>
          <w:tcPr>
            <w:tcW w:w="4637" w:type="dxa"/>
            <w:tcBorders>
              <w:top w:val="nil"/>
              <w:left w:val="nil"/>
              <w:bottom w:val="single" w:sz="4" w:space="0" w:color="auto"/>
              <w:right w:val="single" w:sz="4" w:space="0" w:color="auto"/>
            </w:tcBorders>
            <w:shd w:val="clear" w:color="auto" w:fill="FFFFFF"/>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Total Hours</w:t>
            </w:r>
          </w:p>
        </w:tc>
        <w:tc>
          <w:tcPr>
            <w:tcW w:w="1158" w:type="dxa"/>
            <w:tcBorders>
              <w:top w:val="nil"/>
              <w:left w:val="nil"/>
              <w:bottom w:val="single" w:sz="4" w:space="0" w:color="auto"/>
              <w:right w:val="single" w:sz="4" w:space="0" w:color="auto"/>
            </w:tcBorders>
            <w:shd w:val="clear" w:color="auto" w:fill="FFFFFF"/>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120</w:t>
            </w:r>
          </w:p>
        </w:tc>
      </w:tr>
      <w:tr w:rsidR="006C676F" w:rsidRPr="006C676F" w:rsidTr="006C676F">
        <w:trPr>
          <w:trHeight w:val="300"/>
          <w:jc w:val="center"/>
        </w:trPr>
        <w:tc>
          <w:tcPr>
            <w:tcW w:w="1838" w:type="dxa"/>
            <w:tcBorders>
              <w:top w:val="single" w:sz="4" w:space="0" w:color="auto"/>
              <w:left w:val="single" w:sz="4" w:space="0" w:color="auto"/>
              <w:right w:val="single" w:sz="4" w:space="0" w:color="auto"/>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 </w:t>
            </w:r>
          </w:p>
        </w:tc>
        <w:tc>
          <w:tcPr>
            <w:tcW w:w="4637" w:type="dxa"/>
            <w:tcBorders>
              <w:top w:val="single" w:sz="4" w:space="0" w:color="auto"/>
              <w:left w:val="single" w:sz="4" w:space="0" w:color="auto"/>
              <w:right w:val="single" w:sz="4" w:space="0" w:color="auto"/>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Hourly Pay</w:t>
            </w:r>
          </w:p>
        </w:tc>
        <w:tc>
          <w:tcPr>
            <w:tcW w:w="1158" w:type="dxa"/>
            <w:tcBorders>
              <w:top w:val="single" w:sz="4" w:space="0" w:color="auto"/>
              <w:left w:val="single" w:sz="4" w:space="0" w:color="auto"/>
              <w:right w:val="single" w:sz="4" w:space="0" w:color="000000"/>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$60.00</w:t>
            </w:r>
          </w:p>
        </w:tc>
      </w:tr>
      <w:tr w:rsidR="006C676F" w:rsidRPr="006C676F" w:rsidTr="006C676F">
        <w:trPr>
          <w:trHeight w:val="300"/>
          <w:jc w:val="center"/>
        </w:trPr>
        <w:tc>
          <w:tcPr>
            <w:tcW w:w="1838" w:type="dxa"/>
            <w:tcBorders>
              <w:top w:val="nil"/>
              <w:left w:val="single" w:sz="4" w:space="0" w:color="auto"/>
              <w:bottom w:val="single" w:sz="4" w:space="0" w:color="auto"/>
              <w:right w:val="single" w:sz="4" w:space="0" w:color="auto"/>
            </w:tcBorders>
            <w:shd w:val="clear" w:color="auto" w:fill="FFFFFF"/>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 </w:t>
            </w:r>
          </w:p>
        </w:tc>
        <w:tc>
          <w:tcPr>
            <w:tcW w:w="4637" w:type="dxa"/>
            <w:tcBorders>
              <w:top w:val="nil"/>
              <w:left w:val="nil"/>
              <w:bottom w:val="single" w:sz="4" w:space="0" w:color="auto"/>
              <w:right w:val="single" w:sz="4" w:space="0" w:color="auto"/>
            </w:tcBorders>
            <w:shd w:val="clear" w:color="auto" w:fill="FFFFFF"/>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Sub-total</w:t>
            </w:r>
          </w:p>
        </w:tc>
        <w:tc>
          <w:tcPr>
            <w:tcW w:w="1158" w:type="dxa"/>
            <w:tcBorders>
              <w:top w:val="nil"/>
              <w:left w:val="nil"/>
              <w:bottom w:val="single" w:sz="4" w:space="0" w:color="auto"/>
              <w:right w:val="single" w:sz="4" w:space="0" w:color="auto"/>
            </w:tcBorders>
            <w:shd w:val="clear" w:color="auto" w:fill="FFFFFF"/>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$7,200</w:t>
            </w:r>
          </w:p>
        </w:tc>
      </w:tr>
      <w:tr w:rsidR="006C676F" w:rsidRPr="006C676F" w:rsidTr="006C676F">
        <w:trPr>
          <w:trHeight w:val="300"/>
          <w:jc w:val="center"/>
        </w:trPr>
        <w:tc>
          <w:tcPr>
            <w:tcW w:w="7633" w:type="dxa"/>
            <w:gridSpan w:val="3"/>
            <w:tcBorders>
              <w:top w:val="single" w:sz="4" w:space="0" w:color="auto"/>
              <w:left w:val="single" w:sz="4" w:space="0" w:color="auto"/>
              <w:right w:val="single" w:sz="4" w:space="0" w:color="000000"/>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 xml:space="preserve">GIS Analyst       </w:t>
            </w:r>
            <w:proofErr w:type="gramStart"/>
            <w:r w:rsidRPr="006C676F">
              <w:rPr>
                <w:rFonts w:ascii="Adobe Garamond Pro" w:eastAsia="Times New Roman," w:hAnsi="Adobe Garamond Pro" w:cs="Times New Roman,"/>
                <w:color w:val="auto"/>
                <w:sz w:val="24"/>
                <w:szCs w:val="24"/>
                <w:lang w:val="en-US"/>
              </w:rPr>
              <w:t xml:space="preserve">   (</w:t>
            </w:r>
            <w:proofErr w:type="gramEnd"/>
            <w:r w:rsidRPr="006C676F">
              <w:rPr>
                <w:rFonts w:ascii="Adobe Garamond Pro" w:eastAsia="Times New Roman," w:hAnsi="Adobe Garamond Pro" w:cs="Times New Roman,"/>
                <w:color w:val="auto"/>
                <w:sz w:val="24"/>
                <w:szCs w:val="24"/>
                <w:lang w:val="en-US"/>
              </w:rPr>
              <w:t xml:space="preserve">10 </w:t>
            </w:r>
            <w:proofErr w:type="spellStart"/>
            <w:r w:rsidRPr="006C676F">
              <w:rPr>
                <w:rFonts w:ascii="Adobe Garamond Pro" w:eastAsia="Times New Roman," w:hAnsi="Adobe Garamond Pro" w:cs="Times New Roman,"/>
                <w:color w:val="auto"/>
                <w:sz w:val="24"/>
                <w:szCs w:val="24"/>
                <w:lang w:val="en-US"/>
              </w:rPr>
              <w:t>hrs</w:t>
            </w:r>
            <w:proofErr w:type="spellEnd"/>
            <w:r w:rsidRPr="006C676F">
              <w:rPr>
                <w:rFonts w:ascii="Adobe Garamond Pro" w:eastAsia="Times New Roman," w:hAnsi="Adobe Garamond Pro" w:cs="Times New Roman,"/>
                <w:color w:val="auto"/>
                <w:sz w:val="24"/>
                <w:szCs w:val="24"/>
                <w:lang w:val="en-US"/>
              </w:rPr>
              <w:t>/week for 12 weeks * 4 consultants)</w:t>
            </w:r>
          </w:p>
        </w:tc>
      </w:tr>
      <w:tr w:rsidR="006C676F" w:rsidRPr="006C676F" w:rsidTr="006C676F">
        <w:trPr>
          <w:trHeight w:val="300"/>
          <w:jc w:val="center"/>
        </w:trPr>
        <w:tc>
          <w:tcPr>
            <w:tcW w:w="1838" w:type="dxa"/>
            <w:tcBorders>
              <w:top w:val="nil"/>
              <w:left w:val="single" w:sz="4" w:space="0" w:color="auto"/>
              <w:bottom w:val="single" w:sz="4" w:space="0" w:color="auto"/>
              <w:right w:val="single" w:sz="4" w:space="0" w:color="auto"/>
            </w:tcBorders>
            <w:shd w:val="clear" w:color="auto" w:fill="FFFFFF"/>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 </w:t>
            </w:r>
          </w:p>
        </w:tc>
        <w:tc>
          <w:tcPr>
            <w:tcW w:w="4637" w:type="dxa"/>
            <w:tcBorders>
              <w:top w:val="nil"/>
              <w:left w:val="nil"/>
              <w:bottom w:val="single" w:sz="4" w:space="0" w:color="auto"/>
              <w:right w:val="single" w:sz="4" w:space="0" w:color="auto"/>
            </w:tcBorders>
            <w:shd w:val="clear" w:color="auto" w:fill="FFFFFF"/>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Total Hours</w:t>
            </w:r>
          </w:p>
        </w:tc>
        <w:tc>
          <w:tcPr>
            <w:tcW w:w="1158" w:type="dxa"/>
            <w:tcBorders>
              <w:top w:val="nil"/>
              <w:left w:val="nil"/>
              <w:bottom w:val="single" w:sz="4" w:space="0" w:color="auto"/>
              <w:right w:val="single" w:sz="4" w:space="0" w:color="auto"/>
            </w:tcBorders>
            <w:shd w:val="clear" w:color="auto" w:fill="FFFFFF"/>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480</w:t>
            </w:r>
          </w:p>
        </w:tc>
      </w:tr>
      <w:tr w:rsidR="006C676F" w:rsidRPr="006C676F" w:rsidTr="006C676F">
        <w:trPr>
          <w:trHeight w:val="300"/>
          <w:jc w:val="center"/>
        </w:trPr>
        <w:tc>
          <w:tcPr>
            <w:tcW w:w="1838" w:type="dxa"/>
            <w:tcBorders>
              <w:top w:val="single" w:sz="4" w:space="0" w:color="auto"/>
              <w:left w:val="single" w:sz="4" w:space="0" w:color="auto"/>
              <w:right w:val="single" w:sz="4" w:space="0" w:color="auto"/>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 </w:t>
            </w:r>
          </w:p>
        </w:tc>
        <w:tc>
          <w:tcPr>
            <w:tcW w:w="4637" w:type="dxa"/>
            <w:tcBorders>
              <w:top w:val="single" w:sz="4" w:space="0" w:color="auto"/>
              <w:left w:val="single" w:sz="4" w:space="0" w:color="auto"/>
              <w:right w:val="single" w:sz="4" w:space="0" w:color="auto"/>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Hourly Pay</w:t>
            </w:r>
          </w:p>
        </w:tc>
        <w:tc>
          <w:tcPr>
            <w:tcW w:w="1158" w:type="dxa"/>
            <w:tcBorders>
              <w:top w:val="single" w:sz="4" w:space="0" w:color="auto"/>
              <w:left w:val="single" w:sz="4" w:space="0" w:color="auto"/>
              <w:right w:val="single" w:sz="4" w:space="0" w:color="auto"/>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$30</w:t>
            </w:r>
          </w:p>
        </w:tc>
      </w:tr>
      <w:tr w:rsidR="006C676F" w:rsidRPr="006C676F" w:rsidTr="006C676F">
        <w:trPr>
          <w:trHeight w:val="300"/>
          <w:jc w:val="center"/>
        </w:trPr>
        <w:tc>
          <w:tcPr>
            <w:tcW w:w="1838" w:type="dxa"/>
            <w:tcBorders>
              <w:top w:val="nil"/>
              <w:left w:val="single" w:sz="4" w:space="0" w:color="auto"/>
              <w:bottom w:val="single" w:sz="4" w:space="0" w:color="auto"/>
              <w:right w:val="single" w:sz="4" w:space="0" w:color="auto"/>
            </w:tcBorders>
            <w:shd w:val="clear" w:color="auto" w:fill="FFFFFF"/>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 </w:t>
            </w:r>
          </w:p>
        </w:tc>
        <w:tc>
          <w:tcPr>
            <w:tcW w:w="4637" w:type="dxa"/>
            <w:tcBorders>
              <w:top w:val="nil"/>
              <w:left w:val="nil"/>
              <w:bottom w:val="single" w:sz="4" w:space="0" w:color="auto"/>
              <w:right w:val="single" w:sz="4" w:space="0" w:color="auto"/>
            </w:tcBorders>
            <w:shd w:val="clear" w:color="auto" w:fill="FFFFFF"/>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Sub-total</w:t>
            </w:r>
          </w:p>
        </w:tc>
        <w:tc>
          <w:tcPr>
            <w:tcW w:w="1158" w:type="dxa"/>
            <w:tcBorders>
              <w:top w:val="nil"/>
              <w:left w:val="nil"/>
              <w:bottom w:val="single" w:sz="4" w:space="0" w:color="auto"/>
              <w:right w:val="single" w:sz="4" w:space="0" w:color="auto"/>
            </w:tcBorders>
            <w:shd w:val="clear" w:color="auto" w:fill="FFFFFF"/>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$14,400</w:t>
            </w:r>
          </w:p>
        </w:tc>
      </w:tr>
      <w:tr w:rsidR="006C676F" w:rsidRPr="006C676F" w:rsidTr="006C676F">
        <w:trPr>
          <w:trHeight w:val="300"/>
          <w:jc w:val="center"/>
        </w:trPr>
        <w:tc>
          <w:tcPr>
            <w:tcW w:w="6475" w:type="dxa"/>
            <w:gridSpan w:val="2"/>
            <w:tcBorders>
              <w:top w:val="single" w:sz="4" w:space="0" w:color="auto"/>
              <w:left w:val="single" w:sz="4" w:space="0" w:color="auto"/>
              <w:bottom w:val="single" w:sz="4" w:space="0" w:color="auto"/>
              <w:right w:val="single" w:sz="4" w:space="0" w:color="auto"/>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Total</w:t>
            </w:r>
          </w:p>
        </w:tc>
        <w:tc>
          <w:tcPr>
            <w:tcW w:w="1158" w:type="dxa"/>
            <w:tcBorders>
              <w:top w:val="single" w:sz="4" w:space="0" w:color="auto"/>
              <w:left w:val="single" w:sz="4" w:space="0" w:color="auto"/>
              <w:bottom w:val="single" w:sz="4" w:space="0" w:color="auto"/>
              <w:right w:val="single" w:sz="4" w:space="0" w:color="auto"/>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$ 21,600</w:t>
            </w:r>
          </w:p>
        </w:tc>
      </w:tr>
      <w:tr w:rsidR="006C676F" w:rsidRPr="006C676F" w:rsidTr="006C676F">
        <w:trPr>
          <w:trHeight w:val="300"/>
          <w:jc w:val="center"/>
        </w:trPr>
        <w:tc>
          <w:tcPr>
            <w:tcW w:w="7633" w:type="dxa"/>
            <w:gridSpan w:val="3"/>
            <w:tcBorders>
              <w:top w:val="single" w:sz="4" w:space="0" w:color="auto"/>
              <w:left w:val="single" w:sz="4" w:space="0" w:color="auto"/>
              <w:bottom w:val="single" w:sz="4" w:space="0" w:color="auto"/>
              <w:right w:val="single" w:sz="4" w:space="0" w:color="auto"/>
            </w:tcBorders>
            <w:shd w:val="clear" w:color="auto" w:fill="052F61"/>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Equipment</w:t>
            </w:r>
          </w:p>
        </w:tc>
      </w:tr>
      <w:tr w:rsidR="006C676F" w:rsidRPr="006C676F" w:rsidTr="006C676F">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Workstation</w:t>
            </w:r>
          </w:p>
        </w:tc>
        <w:tc>
          <w:tcPr>
            <w:tcW w:w="4637" w:type="dxa"/>
            <w:tcBorders>
              <w:top w:val="single" w:sz="4" w:space="0" w:color="auto"/>
              <w:left w:val="single" w:sz="4" w:space="0" w:color="auto"/>
              <w:bottom w:val="single" w:sz="4" w:space="0" w:color="auto"/>
              <w:right w:val="single" w:sz="4" w:space="0" w:color="auto"/>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$110/workstation * 5 workstations</w:t>
            </w:r>
          </w:p>
        </w:tc>
        <w:tc>
          <w:tcPr>
            <w:tcW w:w="1158" w:type="dxa"/>
            <w:tcBorders>
              <w:top w:val="single" w:sz="4" w:space="0" w:color="auto"/>
              <w:left w:val="single" w:sz="4" w:space="0" w:color="auto"/>
              <w:bottom w:val="single" w:sz="4" w:space="0" w:color="auto"/>
              <w:right w:val="single" w:sz="4" w:space="0" w:color="auto"/>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$550</w:t>
            </w:r>
          </w:p>
        </w:tc>
      </w:tr>
      <w:tr w:rsidR="006C676F" w:rsidRPr="006C676F" w:rsidTr="006C676F">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Maintenance</w:t>
            </w:r>
          </w:p>
        </w:tc>
        <w:tc>
          <w:tcPr>
            <w:tcW w:w="4637" w:type="dxa"/>
            <w:tcBorders>
              <w:top w:val="single" w:sz="4" w:space="0" w:color="auto"/>
              <w:left w:val="nil"/>
              <w:bottom w:val="single" w:sz="4" w:space="0" w:color="auto"/>
              <w:right w:val="single" w:sz="4" w:space="0" w:color="auto"/>
            </w:tcBorders>
            <w:shd w:val="clear" w:color="auto" w:fill="FFFFFF"/>
            <w:noWrap/>
            <w:vAlign w:val="bottom"/>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$150/workstation * 5 workstations</w:t>
            </w:r>
          </w:p>
        </w:tc>
        <w:tc>
          <w:tcPr>
            <w:tcW w:w="1158" w:type="dxa"/>
            <w:tcBorders>
              <w:top w:val="single" w:sz="4" w:space="0" w:color="auto"/>
              <w:left w:val="nil"/>
              <w:bottom w:val="single" w:sz="4" w:space="0" w:color="auto"/>
              <w:right w:val="single" w:sz="4" w:space="0" w:color="auto"/>
            </w:tcBorders>
            <w:shd w:val="clear" w:color="auto" w:fill="FFFFFF"/>
            <w:noWrap/>
            <w:vAlign w:val="bottom"/>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$750</w:t>
            </w:r>
          </w:p>
        </w:tc>
      </w:tr>
      <w:tr w:rsidR="006C676F" w:rsidRPr="006C676F" w:rsidTr="006C676F">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auto" w:fill="C2E1F6"/>
            <w:noWrap/>
            <w:vAlign w:val="bottom"/>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Data</w:t>
            </w:r>
          </w:p>
        </w:tc>
        <w:tc>
          <w:tcPr>
            <w:tcW w:w="4637" w:type="dxa"/>
            <w:tcBorders>
              <w:top w:val="single" w:sz="4" w:space="0" w:color="auto"/>
              <w:left w:val="single" w:sz="4" w:space="0" w:color="auto"/>
              <w:bottom w:val="single" w:sz="4" w:space="0" w:color="auto"/>
              <w:right w:val="single" w:sz="4" w:space="0" w:color="auto"/>
            </w:tcBorders>
            <w:shd w:val="clear" w:color="auto" w:fill="C2E1F6"/>
            <w:noWrap/>
            <w:vAlign w:val="bottom"/>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TECQ acquired</w:t>
            </w:r>
          </w:p>
        </w:tc>
        <w:tc>
          <w:tcPr>
            <w:tcW w:w="1158" w:type="dxa"/>
            <w:tcBorders>
              <w:top w:val="single" w:sz="4" w:space="0" w:color="auto"/>
              <w:left w:val="single" w:sz="4" w:space="0" w:color="auto"/>
              <w:bottom w:val="single" w:sz="4" w:space="0" w:color="auto"/>
              <w:right w:val="single" w:sz="4" w:space="0" w:color="auto"/>
            </w:tcBorders>
            <w:shd w:val="clear" w:color="auto" w:fill="C2E1F6"/>
            <w:noWrap/>
            <w:vAlign w:val="bottom"/>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$43.20</w:t>
            </w:r>
          </w:p>
        </w:tc>
      </w:tr>
      <w:tr w:rsidR="006C676F" w:rsidRPr="006C676F" w:rsidTr="006C676F">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Depreciation</w:t>
            </w:r>
          </w:p>
        </w:tc>
        <w:tc>
          <w:tcPr>
            <w:tcW w:w="4637" w:type="dxa"/>
            <w:tcBorders>
              <w:top w:val="single" w:sz="4" w:space="0" w:color="auto"/>
              <w:left w:val="nil"/>
              <w:bottom w:val="single" w:sz="4" w:space="0" w:color="auto"/>
              <w:right w:val="single" w:sz="4" w:space="0" w:color="auto"/>
            </w:tcBorders>
            <w:shd w:val="clear" w:color="auto" w:fill="FFFFFF"/>
            <w:noWrap/>
            <w:vAlign w:val="bottom"/>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 xml:space="preserve">$150,000 value of equipment/48 equip </w:t>
            </w:r>
          </w:p>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life in months</w:t>
            </w:r>
            <w:r w:rsidRPr="006C676F">
              <w:rPr>
                <w:rFonts w:ascii="Adobe Garamond Pro" w:eastAsia="Times New Roman" w:hAnsi="Adobe Garamond Pro" w:cs="Times New Roman"/>
                <w:color w:val="auto"/>
                <w:sz w:val="24"/>
                <w:szCs w:val="24"/>
                <w:lang w:val="en-US"/>
              </w:rPr>
              <w:tab/>
              <w:t>* 3 months equipment in use</w:t>
            </w:r>
          </w:p>
        </w:tc>
        <w:tc>
          <w:tcPr>
            <w:tcW w:w="1158" w:type="dxa"/>
            <w:tcBorders>
              <w:top w:val="single" w:sz="4" w:space="0" w:color="auto"/>
              <w:left w:val="nil"/>
              <w:bottom w:val="single" w:sz="4" w:space="0" w:color="auto"/>
              <w:right w:val="single" w:sz="4" w:space="0" w:color="auto"/>
            </w:tcBorders>
            <w:shd w:val="clear" w:color="auto" w:fill="FFFFFF"/>
            <w:noWrap/>
            <w:vAlign w:val="bottom"/>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$9,375</w:t>
            </w:r>
          </w:p>
        </w:tc>
      </w:tr>
      <w:tr w:rsidR="006C676F" w:rsidRPr="006C676F" w:rsidTr="006C676F">
        <w:trPr>
          <w:trHeight w:val="332"/>
          <w:jc w:val="center"/>
        </w:trPr>
        <w:tc>
          <w:tcPr>
            <w:tcW w:w="1838" w:type="dxa"/>
            <w:tcBorders>
              <w:top w:val="single" w:sz="4" w:space="0" w:color="auto"/>
              <w:left w:val="single" w:sz="4" w:space="0" w:color="auto"/>
              <w:bottom w:val="single" w:sz="4" w:space="0" w:color="auto"/>
              <w:right w:val="single" w:sz="4" w:space="0" w:color="auto"/>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ArcGIS</w:t>
            </w:r>
          </w:p>
        </w:tc>
        <w:tc>
          <w:tcPr>
            <w:tcW w:w="4637" w:type="dxa"/>
            <w:tcBorders>
              <w:top w:val="single" w:sz="4" w:space="0" w:color="auto"/>
              <w:left w:val="single" w:sz="4" w:space="0" w:color="auto"/>
              <w:bottom w:val="single" w:sz="4" w:space="0" w:color="auto"/>
              <w:right w:val="single" w:sz="4" w:space="0" w:color="auto"/>
            </w:tcBorders>
            <w:shd w:val="clear" w:color="auto" w:fill="C2E1F6"/>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$4,800/year (Standard w/ all extensions) $4,800/12 * 2 months</w:t>
            </w:r>
          </w:p>
        </w:tc>
        <w:tc>
          <w:tcPr>
            <w:tcW w:w="1158" w:type="dxa"/>
            <w:tcBorders>
              <w:top w:val="single" w:sz="4" w:space="0" w:color="auto"/>
              <w:left w:val="single" w:sz="4" w:space="0" w:color="auto"/>
              <w:bottom w:val="single" w:sz="4" w:space="0" w:color="auto"/>
              <w:right w:val="single" w:sz="4" w:space="0" w:color="000000"/>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$800</w:t>
            </w:r>
          </w:p>
        </w:tc>
      </w:tr>
      <w:tr w:rsidR="006C676F" w:rsidRPr="006C676F" w:rsidTr="006C676F">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Adobe Illustrator</w:t>
            </w:r>
          </w:p>
        </w:tc>
        <w:tc>
          <w:tcPr>
            <w:tcW w:w="4637" w:type="dxa"/>
            <w:tcBorders>
              <w:top w:val="single" w:sz="4" w:space="0" w:color="auto"/>
              <w:left w:val="nil"/>
              <w:bottom w:val="single" w:sz="4" w:space="0" w:color="auto"/>
              <w:right w:val="single" w:sz="4" w:space="0" w:color="auto"/>
            </w:tcBorders>
            <w:shd w:val="clear" w:color="auto" w:fill="FFFFFF"/>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$50/ month * 1 month</w:t>
            </w:r>
          </w:p>
        </w:tc>
        <w:tc>
          <w:tcPr>
            <w:tcW w:w="1158" w:type="dxa"/>
            <w:tcBorders>
              <w:top w:val="single" w:sz="4" w:space="0" w:color="auto"/>
              <w:left w:val="nil"/>
              <w:bottom w:val="single" w:sz="4" w:space="0" w:color="auto"/>
              <w:right w:val="single" w:sz="4" w:space="0" w:color="auto"/>
            </w:tcBorders>
            <w:shd w:val="clear" w:color="auto" w:fill="FFFFFF"/>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$50</w:t>
            </w:r>
          </w:p>
        </w:tc>
      </w:tr>
      <w:tr w:rsidR="006C676F" w:rsidRPr="006C676F" w:rsidTr="006C676F">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Travel</w:t>
            </w:r>
          </w:p>
        </w:tc>
        <w:tc>
          <w:tcPr>
            <w:tcW w:w="4637" w:type="dxa"/>
            <w:tcBorders>
              <w:top w:val="single" w:sz="4" w:space="0" w:color="auto"/>
              <w:left w:val="single" w:sz="4" w:space="0" w:color="auto"/>
              <w:bottom w:val="single" w:sz="4" w:space="0" w:color="auto"/>
              <w:right w:val="single" w:sz="4" w:space="0" w:color="auto"/>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To each regions TECQ locations</w:t>
            </w:r>
          </w:p>
        </w:tc>
        <w:tc>
          <w:tcPr>
            <w:tcW w:w="1158" w:type="dxa"/>
            <w:tcBorders>
              <w:top w:val="single" w:sz="4" w:space="0" w:color="auto"/>
              <w:left w:val="single" w:sz="4" w:space="0" w:color="auto"/>
              <w:bottom w:val="single" w:sz="4" w:space="0" w:color="auto"/>
              <w:right w:val="single" w:sz="4" w:space="0" w:color="000000"/>
            </w:tcBorders>
            <w:shd w:val="clear" w:color="auto" w:fill="C2E1F6"/>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$50</w:t>
            </w:r>
          </w:p>
        </w:tc>
      </w:tr>
      <w:tr w:rsidR="006C676F" w:rsidRPr="006C676F" w:rsidTr="006C676F">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Total</w:t>
            </w:r>
          </w:p>
        </w:tc>
        <w:tc>
          <w:tcPr>
            <w:tcW w:w="4637" w:type="dxa"/>
            <w:tcBorders>
              <w:top w:val="nil"/>
              <w:left w:val="single" w:sz="4" w:space="0" w:color="auto"/>
              <w:bottom w:val="single" w:sz="4" w:space="0" w:color="auto"/>
              <w:right w:val="single" w:sz="4" w:space="0" w:color="auto"/>
            </w:tcBorders>
            <w:shd w:val="clear" w:color="auto" w:fill="FFFFFF"/>
            <w:noWrap/>
            <w:vAlign w:val="bottom"/>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p>
        </w:tc>
        <w:tc>
          <w:tcPr>
            <w:tcW w:w="1158" w:type="dxa"/>
            <w:tcBorders>
              <w:top w:val="nil"/>
              <w:left w:val="nil"/>
              <w:bottom w:val="single" w:sz="4" w:space="0" w:color="auto"/>
              <w:right w:val="single" w:sz="4" w:space="0" w:color="auto"/>
            </w:tcBorders>
            <w:shd w:val="clear" w:color="auto" w:fill="FFFFFF"/>
            <w:noWrap/>
            <w:vAlign w:val="bottom"/>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$11,618.20</w:t>
            </w:r>
          </w:p>
        </w:tc>
      </w:tr>
      <w:tr w:rsidR="006C676F" w:rsidRPr="006C676F" w:rsidTr="006C676F">
        <w:trPr>
          <w:trHeight w:val="300"/>
          <w:jc w:val="center"/>
        </w:trPr>
        <w:tc>
          <w:tcPr>
            <w:tcW w:w="7633" w:type="dxa"/>
            <w:gridSpan w:val="3"/>
            <w:tcBorders>
              <w:top w:val="single" w:sz="4" w:space="0" w:color="auto"/>
              <w:left w:val="single" w:sz="4" w:space="0" w:color="auto"/>
              <w:bottom w:val="single" w:sz="4" w:space="0" w:color="auto"/>
              <w:right w:val="single" w:sz="4" w:space="0" w:color="auto"/>
            </w:tcBorders>
            <w:shd w:val="clear" w:color="auto" w:fill="052F61"/>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rPr>
                <w:rFonts w:ascii="Adobe Garamond Pro" w:eastAsia="Times New Roman," w:hAnsi="Adobe Garamond Pro" w:cs="Times New Roman,"/>
                <w:color w:val="auto"/>
                <w:sz w:val="24"/>
                <w:szCs w:val="24"/>
                <w:lang w:val="en-US"/>
              </w:rPr>
            </w:pPr>
            <w:r w:rsidRPr="006C676F">
              <w:rPr>
                <w:rFonts w:ascii="Adobe Garamond Pro" w:eastAsia="Times New Roman," w:hAnsi="Adobe Garamond Pro" w:cs="Times New Roman,"/>
                <w:color w:val="auto"/>
                <w:sz w:val="24"/>
                <w:szCs w:val="24"/>
                <w:lang w:val="en-US"/>
              </w:rPr>
              <w:t>Grand Total Cost</w:t>
            </w:r>
            <w:r w:rsidRPr="006C676F">
              <w:rPr>
                <w:rFonts w:ascii="Adobe Garamond Pro" w:eastAsia="Times New Roman," w:hAnsi="Adobe Garamond Pro" w:cs="Times New Roman,"/>
                <w:color w:val="auto"/>
                <w:sz w:val="18"/>
                <w:szCs w:val="18"/>
                <w:lang w:val="en-US"/>
              </w:rPr>
              <w:t>*                                                                            *does not include overhead costs</w:t>
            </w:r>
          </w:p>
        </w:tc>
      </w:tr>
      <w:tr w:rsidR="006C676F" w:rsidRPr="006C676F" w:rsidTr="006C676F">
        <w:trPr>
          <w:trHeight w:val="300"/>
          <w:jc w:val="center"/>
        </w:trPr>
        <w:tc>
          <w:tcPr>
            <w:tcW w:w="7633" w:type="dxa"/>
            <w:gridSpan w:val="3"/>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6C676F" w:rsidRPr="006C676F" w:rsidRDefault="006C676F" w:rsidP="006C676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Adobe Garamond Pro" w:eastAsia="Times New Roman," w:hAnsi="Adobe Garamond Pro" w:cs="Times New Roman,"/>
                <w:color w:val="C62324"/>
                <w:sz w:val="24"/>
                <w:szCs w:val="24"/>
                <w:lang w:val="en-US"/>
              </w:rPr>
            </w:pPr>
            <w:r w:rsidRPr="006C676F">
              <w:rPr>
                <w:rFonts w:ascii="Adobe Garamond Pro" w:eastAsia="Times New Roman," w:hAnsi="Adobe Garamond Pro" w:cs="Times New Roman,"/>
                <w:color w:val="C62324"/>
                <w:sz w:val="24"/>
                <w:szCs w:val="24"/>
                <w:lang w:val="en-US"/>
              </w:rPr>
              <w:t>$33,218.20</w:t>
            </w:r>
          </w:p>
        </w:tc>
      </w:tr>
    </w:tbl>
    <w:p w:rsidR="00DA76F4" w:rsidRDefault="00DA76F4">
      <w:pPr>
        <w:jc w:val="center"/>
        <w:rPr>
          <w:rFonts w:ascii="Times New Roman" w:eastAsia="Times New Roman" w:hAnsi="Times New Roman" w:cs="Times New Roman"/>
          <w:sz w:val="24"/>
          <w:szCs w:val="24"/>
        </w:rPr>
      </w:pPr>
    </w:p>
    <w:p w:rsidR="00294B53" w:rsidRDefault="003F3AF4">
      <w:pPr>
        <w:rPr>
          <w:sz w:val="24"/>
          <w:szCs w:val="24"/>
        </w:rPr>
      </w:pPr>
      <w:r>
        <w:rPr>
          <w:sz w:val="24"/>
          <w:szCs w:val="24"/>
        </w:rPr>
        <w:br/>
        <w:t>3.5 Timetable</w:t>
      </w:r>
    </w:p>
    <w:p w:rsidR="00294B53" w:rsidRDefault="00294B53">
      <w:pPr>
        <w:rPr>
          <w:sz w:val="24"/>
          <w:szCs w:val="24"/>
        </w:rPr>
      </w:pP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t>
      </w:r>
      <w:r>
        <w:rPr>
          <w:rFonts w:ascii="Times New Roman" w:eastAsia="Times New Roman" w:hAnsi="Times New Roman" w:cs="Times New Roman"/>
          <w:sz w:val="24"/>
          <w:szCs w:val="24"/>
        </w:rPr>
        <w:t>wing timeline is a general outline for the project to follow. The detailed schedule is subject to change with the momentum of the project. There are notes included to remind the group of the breaks in classes for spring break and the AAG meeting that may h</w:t>
      </w:r>
      <w:r>
        <w:rPr>
          <w:rFonts w:ascii="Times New Roman" w:eastAsia="Times New Roman" w:hAnsi="Times New Roman" w:cs="Times New Roman"/>
          <w:sz w:val="24"/>
          <w:szCs w:val="24"/>
        </w:rPr>
        <w:t xml:space="preserve">ave effect of the productivity of that week depending on the </w:t>
      </w:r>
      <w:r w:rsidR="00647FAF">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availability and access to campus resources. </w:t>
      </w:r>
    </w:p>
    <w:p w:rsidR="00661196" w:rsidRDefault="00661196">
      <w:pPr>
        <w:ind w:firstLine="720"/>
        <w:rPr>
          <w:rFonts w:ascii="Times New Roman" w:eastAsia="Times New Roman" w:hAnsi="Times New Roman" w:cs="Times New Roman"/>
          <w:sz w:val="24"/>
          <w:szCs w:val="24"/>
        </w:rPr>
      </w:pPr>
    </w:p>
    <w:p w:rsidR="00661196" w:rsidRDefault="00661196">
      <w:pPr>
        <w:ind w:firstLine="720"/>
        <w:rPr>
          <w:rFonts w:ascii="Times New Roman" w:eastAsia="Times New Roman" w:hAnsi="Times New Roman" w:cs="Times New Roman"/>
          <w:sz w:val="24"/>
          <w:szCs w:val="24"/>
        </w:rPr>
      </w:pPr>
    </w:p>
    <w:p w:rsidR="00661196" w:rsidRDefault="00661196">
      <w:pPr>
        <w:ind w:firstLine="720"/>
        <w:rPr>
          <w:rFonts w:ascii="Times New Roman" w:eastAsia="Times New Roman" w:hAnsi="Times New Roman" w:cs="Times New Roman"/>
          <w:sz w:val="24"/>
          <w:szCs w:val="24"/>
        </w:rPr>
      </w:pPr>
    </w:p>
    <w:p w:rsidR="00661196" w:rsidRDefault="00661196">
      <w:pPr>
        <w:ind w:firstLine="720"/>
        <w:rPr>
          <w:rFonts w:ascii="Times New Roman" w:eastAsia="Times New Roman" w:hAnsi="Times New Roman" w:cs="Times New Roman"/>
          <w:sz w:val="24"/>
          <w:szCs w:val="24"/>
        </w:rPr>
      </w:pPr>
    </w:p>
    <w:p w:rsidR="00661196" w:rsidRDefault="00661196">
      <w:pPr>
        <w:ind w:firstLine="720"/>
        <w:rPr>
          <w:rFonts w:ascii="Times New Roman" w:eastAsia="Times New Roman" w:hAnsi="Times New Roman" w:cs="Times New Roman"/>
          <w:sz w:val="24"/>
          <w:szCs w:val="24"/>
        </w:rPr>
      </w:pPr>
    </w:p>
    <w:p w:rsidR="00661196" w:rsidRDefault="00661196">
      <w:pPr>
        <w:ind w:firstLine="720"/>
        <w:rPr>
          <w:rFonts w:ascii="Times New Roman" w:eastAsia="Times New Roman" w:hAnsi="Times New Roman" w:cs="Times New Roman"/>
          <w:sz w:val="24"/>
          <w:szCs w:val="24"/>
        </w:rPr>
      </w:pPr>
    </w:p>
    <w:p w:rsidR="00661196" w:rsidRDefault="00661196">
      <w:pPr>
        <w:ind w:firstLine="720"/>
        <w:rPr>
          <w:rFonts w:ascii="Times New Roman" w:eastAsia="Times New Roman" w:hAnsi="Times New Roman" w:cs="Times New Roman"/>
          <w:sz w:val="24"/>
          <w:szCs w:val="24"/>
        </w:rPr>
      </w:pPr>
    </w:p>
    <w:p w:rsidR="00661196" w:rsidRDefault="00661196" w:rsidP="00661196">
      <w:pPr>
        <w:rPr>
          <w:rFonts w:ascii="Times New Roman" w:eastAsia="Times New Roman" w:hAnsi="Times New Roman" w:cs="Times New Roman"/>
          <w:sz w:val="24"/>
          <w:szCs w:val="24"/>
        </w:rPr>
      </w:pPr>
    </w:p>
    <w:p w:rsidR="00661196" w:rsidRDefault="00661196" w:rsidP="006611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Fig. 5 Project timeline.</w:t>
      </w:r>
    </w:p>
    <w:p w:rsidR="006C676F" w:rsidRDefault="006C676F" w:rsidP="00661196">
      <w:pPr>
        <w:ind w:firstLine="720"/>
        <w:rPr>
          <w:rFonts w:ascii="Times New Roman" w:eastAsia="Times New Roman" w:hAnsi="Times New Roman" w:cs="Times New Roman"/>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40"/>
        <w:gridCol w:w="5130"/>
      </w:tblGrid>
      <w:tr w:rsidR="006C676F" w:rsidRPr="006C676F" w:rsidTr="00661196">
        <w:trPr>
          <w:trHeight w:val="177"/>
          <w:jc w:val="center"/>
        </w:trPr>
        <w:tc>
          <w:tcPr>
            <w:tcW w:w="224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color w:val="auto"/>
                <w:sz w:val="20"/>
                <w:szCs w:val="20"/>
                <w:lang w:val="en-US"/>
              </w:rPr>
            </w:pPr>
            <w:r w:rsidRPr="006C676F">
              <w:rPr>
                <w:rFonts w:eastAsia="Times New Roman"/>
                <w:b/>
                <w:bCs/>
                <w:color w:val="auto"/>
                <w:sz w:val="20"/>
                <w:szCs w:val="20"/>
                <w:lang w:val="en-US"/>
              </w:rPr>
              <w:t>Week 1</w:t>
            </w:r>
          </w:p>
        </w:tc>
        <w:tc>
          <w:tcPr>
            <w:tcW w:w="513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lang w:val="en-US"/>
              </w:rPr>
            </w:pPr>
            <w:r w:rsidRPr="006C676F">
              <w:rPr>
                <w:rFonts w:eastAsia="Times New Roman"/>
                <w:iCs/>
                <w:lang w:val="en-US"/>
              </w:rPr>
              <w:t>RFB Receival and Initial Project Concepts</w:t>
            </w:r>
          </w:p>
        </w:tc>
      </w:tr>
      <w:tr w:rsidR="006C676F" w:rsidRPr="006C676F" w:rsidTr="00661196">
        <w:trPr>
          <w:trHeight w:val="212"/>
          <w:jc w:val="center"/>
        </w:trPr>
        <w:tc>
          <w:tcPr>
            <w:tcW w:w="224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color w:val="auto"/>
                <w:sz w:val="20"/>
                <w:szCs w:val="20"/>
                <w:lang w:val="en-US"/>
              </w:rPr>
            </w:pPr>
            <w:r w:rsidRPr="006C676F">
              <w:rPr>
                <w:rFonts w:eastAsia="Times New Roman"/>
                <w:b/>
                <w:bCs/>
                <w:color w:val="auto"/>
                <w:sz w:val="20"/>
                <w:szCs w:val="20"/>
                <w:lang w:val="en-US"/>
              </w:rPr>
              <w:t>Week 2 &amp; 3</w:t>
            </w:r>
          </w:p>
        </w:tc>
        <w:tc>
          <w:tcPr>
            <w:tcW w:w="513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iCs/>
                <w:lang w:val="en-US"/>
              </w:rPr>
            </w:pPr>
            <w:r w:rsidRPr="006C676F">
              <w:rPr>
                <w:rFonts w:eastAsia="Times New Roman"/>
                <w:iCs/>
                <w:lang w:val="en-US"/>
              </w:rPr>
              <w:t>Data Acquisition</w:t>
            </w:r>
          </w:p>
        </w:tc>
      </w:tr>
      <w:tr w:rsidR="006C676F" w:rsidRPr="006C676F" w:rsidTr="00661196">
        <w:trPr>
          <w:trHeight w:val="110"/>
          <w:jc w:val="center"/>
        </w:trPr>
        <w:tc>
          <w:tcPr>
            <w:tcW w:w="224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color w:val="auto"/>
                <w:sz w:val="20"/>
                <w:szCs w:val="20"/>
                <w:lang w:val="en-US"/>
              </w:rPr>
            </w:pPr>
            <w:r w:rsidRPr="006C676F">
              <w:rPr>
                <w:rFonts w:eastAsia="Times New Roman"/>
                <w:b/>
                <w:bCs/>
                <w:color w:val="auto"/>
                <w:sz w:val="20"/>
                <w:szCs w:val="20"/>
                <w:lang w:val="en-US"/>
              </w:rPr>
              <w:t>Week 4</w:t>
            </w:r>
            <w:r>
              <w:rPr>
                <w:rFonts w:eastAsia="Times New Roman"/>
                <w:b/>
                <w:bCs/>
                <w:color w:val="auto"/>
                <w:sz w:val="20"/>
                <w:szCs w:val="20"/>
                <w:lang w:val="en-US"/>
              </w:rPr>
              <w:t xml:space="preserve"> </w:t>
            </w:r>
            <w:r w:rsidRPr="006C676F">
              <w:rPr>
                <w:rFonts w:eastAsia="Times New Roman"/>
                <w:b/>
                <w:bCs/>
                <w:color w:val="auto"/>
                <w:sz w:val="20"/>
                <w:szCs w:val="20"/>
                <w:lang w:val="en-US"/>
              </w:rPr>
              <w:t>&amp;</w:t>
            </w:r>
            <w:r>
              <w:rPr>
                <w:rFonts w:eastAsia="Times New Roman"/>
                <w:b/>
                <w:bCs/>
                <w:color w:val="auto"/>
                <w:sz w:val="20"/>
                <w:szCs w:val="20"/>
                <w:lang w:val="en-US"/>
              </w:rPr>
              <w:t xml:space="preserve"> </w:t>
            </w:r>
            <w:r w:rsidRPr="006C676F">
              <w:rPr>
                <w:rFonts w:eastAsia="Times New Roman"/>
                <w:b/>
                <w:bCs/>
                <w:color w:val="auto"/>
                <w:sz w:val="20"/>
                <w:szCs w:val="20"/>
                <w:lang w:val="en-US"/>
              </w:rPr>
              <w:t>5</w:t>
            </w:r>
          </w:p>
        </w:tc>
        <w:tc>
          <w:tcPr>
            <w:tcW w:w="513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lang w:val="en-US"/>
              </w:rPr>
            </w:pPr>
            <w:r w:rsidRPr="006C676F">
              <w:rPr>
                <w:rFonts w:eastAsia="Times New Roman"/>
                <w:color w:val="auto"/>
                <w:lang w:val="en-US"/>
              </w:rPr>
              <w:t>Composition of Proposal</w:t>
            </w:r>
          </w:p>
        </w:tc>
      </w:tr>
      <w:tr w:rsidR="006C676F" w:rsidRPr="006C676F" w:rsidTr="00661196">
        <w:trPr>
          <w:trHeight w:val="276"/>
          <w:jc w:val="center"/>
        </w:trPr>
        <w:tc>
          <w:tcPr>
            <w:tcW w:w="224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color w:val="auto"/>
                <w:sz w:val="20"/>
                <w:szCs w:val="20"/>
                <w:lang w:val="en-US"/>
              </w:rPr>
            </w:pPr>
            <w:r w:rsidRPr="006C676F">
              <w:rPr>
                <w:rFonts w:eastAsia="Times New Roman"/>
                <w:b/>
                <w:bCs/>
                <w:sz w:val="20"/>
                <w:szCs w:val="20"/>
                <w:highlight w:val="red"/>
                <w:lang w:val="en-US"/>
              </w:rPr>
              <w:t>Feb 21</w:t>
            </w:r>
          </w:p>
        </w:tc>
        <w:tc>
          <w:tcPr>
            <w:tcW w:w="513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iCs/>
                <w:lang w:val="en-US"/>
              </w:rPr>
            </w:pPr>
            <w:r w:rsidRPr="006C676F">
              <w:rPr>
                <w:rFonts w:eastAsia="Times New Roman"/>
                <w:iCs/>
                <w:lang w:val="en-US"/>
              </w:rPr>
              <w:t>Proposal Presentation Rehearsal</w:t>
            </w:r>
          </w:p>
        </w:tc>
      </w:tr>
      <w:tr w:rsidR="006C676F" w:rsidRPr="006C676F" w:rsidTr="00661196">
        <w:trPr>
          <w:trHeight w:val="110"/>
          <w:jc w:val="center"/>
        </w:trPr>
        <w:tc>
          <w:tcPr>
            <w:tcW w:w="224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color w:val="auto"/>
                <w:sz w:val="20"/>
                <w:szCs w:val="20"/>
                <w:lang w:val="en-US"/>
              </w:rPr>
            </w:pPr>
            <w:r w:rsidRPr="006C676F">
              <w:rPr>
                <w:rFonts w:eastAsia="Times New Roman"/>
                <w:b/>
                <w:bCs/>
                <w:sz w:val="20"/>
                <w:szCs w:val="20"/>
                <w:highlight w:val="red"/>
                <w:lang w:val="en-US"/>
              </w:rPr>
              <w:t>Feb 26</w:t>
            </w:r>
          </w:p>
        </w:tc>
        <w:tc>
          <w:tcPr>
            <w:tcW w:w="513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iCs/>
                <w:lang w:val="en-US"/>
              </w:rPr>
            </w:pPr>
            <w:r w:rsidRPr="006C676F">
              <w:rPr>
                <w:rFonts w:eastAsia="Times New Roman"/>
                <w:iCs/>
                <w:lang w:val="en-US"/>
              </w:rPr>
              <w:t>Proposal Presentation, 2nd Client Meeting</w:t>
            </w:r>
          </w:p>
        </w:tc>
      </w:tr>
      <w:tr w:rsidR="006C676F" w:rsidRPr="006C676F" w:rsidTr="00661196">
        <w:trPr>
          <w:trHeight w:val="359"/>
          <w:jc w:val="center"/>
        </w:trPr>
        <w:tc>
          <w:tcPr>
            <w:tcW w:w="224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color w:val="auto"/>
                <w:sz w:val="20"/>
                <w:szCs w:val="20"/>
                <w:lang w:val="en-US"/>
              </w:rPr>
            </w:pPr>
            <w:r w:rsidRPr="006C676F">
              <w:rPr>
                <w:rFonts w:eastAsia="Times New Roman"/>
                <w:b/>
                <w:bCs/>
                <w:sz w:val="20"/>
                <w:szCs w:val="20"/>
                <w:lang w:val="en-US"/>
              </w:rPr>
              <w:t>Week 6 &amp; 7</w:t>
            </w:r>
          </w:p>
        </w:tc>
        <w:tc>
          <w:tcPr>
            <w:tcW w:w="513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lang w:val="en-US"/>
              </w:rPr>
            </w:pPr>
            <w:r w:rsidRPr="006C676F">
              <w:rPr>
                <w:rFonts w:eastAsia="Times New Roman"/>
                <w:color w:val="auto"/>
                <w:lang w:val="en-US"/>
              </w:rPr>
              <w:t>Data Analysis, Creating Maps</w:t>
            </w:r>
          </w:p>
        </w:tc>
      </w:tr>
      <w:tr w:rsidR="006C676F" w:rsidRPr="006C676F" w:rsidTr="00661196">
        <w:trPr>
          <w:trHeight w:val="152"/>
          <w:jc w:val="center"/>
        </w:trPr>
        <w:tc>
          <w:tcPr>
            <w:tcW w:w="224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color w:val="auto"/>
                <w:sz w:val="20"/>
                <w:szCs w:val="20"/>
                <w:lang w:val="en-US"/>
              </w:rPr>
            </w:pPr>
            <w:r w:rsidRPr="006C676F">
              <w:rPr>
                <w:rFonts w:eastAsia="Times New Roman"/>
                <w:b/>
                <w:bCs/>
                <w:sz w:val="20"/>
                <w:szCs w:val="20"/>
                <w:lang w:val="en-US"/>
              </w:rPr>
              <w:t>Week 9 &amp; 10</w:t>
            </w:r>
          </w:p>
        </w:tc>
        <w:tc>
          <w:tcPr>
            <w:tcW w:w="513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iCs/>
                <w:lang w:val="en-US"/>
              </w:rPr>
            </w:pPr>
            <w:r w:rsidRPr="006C676F">
              <w:rPr>
                <w:rFonts w:eastAsia="Times New Roman"/>
                <w:iCs/>
                <w:lang w:val="en-US"/>
              </w:rPr>
              <w:t>Progress Report and Presentation, 3rd Client Meeting</w:t>
            </w:r>
          </w:p>
        </w:tc>
      </w:tr>
      <w:tr w:rsidR="006C676F" w:rsidRPr="006C676F" w:rsidTr="00661196">
        <w:trPr>
          <w:trHeight w:val="152"/>
          <w:jc w:val="center"/>
        </w:trPr>
        <w:tc>
          <w:tcPr>
            <w:tcW w:w="2240" w:type="dxa"/>
            <w:tcMar>
              <w:top w:w="100" w:type="dxa"/>
              <w:left w:w="100" w:type="dxa"/>
              <w:bottom w:w="100" w:type="dxa"/>
              <w:right w:w="100" w:type="dxa"/>
            </w:tcMar>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20"/>
                <w:szCs w:val="20"/>
                <w:highlight w:val="magenta"/>
                <w:lang w:val="en-US"/>
              </w:rPr>
            </w:pPr>
            <w:r w:rsidRPr="006C676F">
              <w:rPr>
                <w:rFonts w:eastAsia="Times New Roman"/>
                <w:b/>
                <w:bCs/>
                <w:sz w:val="20"/>
                <w:szCs w:val="20"/>
                <w:highlight w:val="red"/>
                <w:lang w:val="en-US"/>
              </w:rPr>
              <w:t>March 26th</w:t>
            </w:r>
          </w:p>
        </w:tc>
        <w:tc>
          <w:tcPr>
            <w:tcW w:w="5130" w:type="dxa"/>
            <w:tcMar>
              <w:top w:w="100" w:type="dxa"/>
              <w:left w:w="100" w:type="dxa"/>
              <w:bottom w:w="100" w:type="dxa"/>
              <w:right w:w="100" w:type="dxa"/>
            </w:tcMar>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iCs/>
                <w:lang w:val="en-US"/>
              </w:rPr>
            </w:pPr>
            <w:r w:rsidRPr="006C676F">
              <w:rPr>
                <w:rFonts w:eastAsia="Times New Roman"/>
                <w:iCs/>
                <w:lang w:val="en-US"/>
              </w:rPr>
              <w:t>Progress Report</w:t>
            </w:r>
          </w:p>
        </w:tc>
      </w:tr>
      <w:tr w:rsidR="006C676F" w:rsidRPr="006C676F" w:rsidTr="00661196">
        <w:trPr>
          <w:trHeight w:val="143"/>
          <w:jc w:val="center"/>
        </w:trPr>
        <w:tc>
          <w:tcPr>
            <w:tcW w:w="224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color w:val="auto"/>
                <w:sz w:val="20"/>
                <w:szCs w:val="20"/>
                <w:lang w:val="en-US"/>
              </w:rPr>
            </w:pPr>
            <w:r w:rsidRPr="006C676F">
              <w:rPr>
                <w:rFonts w:eastAsia="Times New Roman"/>
                <w:b/>
                <w:bCs/>
                <w:sz w:val="20"/>
                <w:szCs w:val="20"/>
                <w:lang w:val="en-US"/>
              </w:rPr>
              <w:t>Week 11</w:t>
            </w:r>
          </w:p>
        </w:tc>
        <w:tc>
          <w:tcPr>
            <w:tcW w:w="513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lang w:val="en-US"/>
              </w:rPr>
            </w:pPr>
            <w:r w:rsidRPr="006C676F">
              <w:rPr>
                <w:rFonts w:eastAsia="Times New Roman"/>
                <w:color w:val="auto"/>
                <w:lang w:val="en-US"/>
              </w:rPr>
              <w:t>Composition of Story Map</w:t>
            </w:r>
          </w:p>
        </w:tc>
      </w:tr>
      <w:tr w:rsidR="006C676F" w:rsidRPr="006C676F" w:rsidTr="00661196">
        <w:trPr>
          <w:trHeight w:val="110"/>
          <w:jc w:val="center"/>
        </w:trPr>
        <w:tc>
          <w:tcPr>
            <w:tcW w:w="224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color w:val="auto"/>
                <w:sz w:val="20"/>
                <w:szCs w:val="20"/>
                <w:lang w:val="en-US"/>
              </w:rPr>
            </w:pPr>
            <w:r w:rsidRPr="006C676F">
              <w:rPr>
                <w:rFonts w:eastAsia="Times New Roman"/>
                <w:b/>
                <w:bCs/>
                <w:sz w:val="20"/>
                <w:szCs w:val="20"/>
                <w:lang w:val="en-US"/>
              </w:rPr>
              <w:t>Week 13 &amp; 14 &amp; 15</w:t>
            </w:r>
          </w:p>
        </w:tc>
        <w:tc>
          <w:tcPr>
            <w:tcW w:w="513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lang w:val="en-US"/>
              </w:rPr>
            </w:pPr>
            <w:r w:rsidRPr="006C676F">
              <w:rPr>
                <w:rFonts w:eastAsia="Times New Roman"/>
                <w:color w:val="auto"/>
                <w:lang w:val="en-US"/>
              </w:rPr>
              <w:t>Composition of Final Report</w:t>
            </w:r>
          </w:p>
        </w:tc>
      </w:tr>
      <w:tr w:rsidR="006C676F" w:rsidRPr="006C676F" w:rsidTr="00661196">
        <w:trPr>
          <w:trHeight w:val="256"/>
          <w:jc w:val="center"/>
        </w:trPr>
        <w:tc>
          <w:tcPr>
            <w:tcW w:w="224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color w:val="auto"/>
                <w:sz w:val="20"/>
                <w:szCs w:val="20"/>
                <w:lang w:val="en-US"/>
              </w:rPr>
            </w:pPr>
            <w:r w:rsidRPr="006C676F">
              <w:rPr>
                <w:rFonts w:eastAsia="Times New Roman"/>
                <w:b/>
                <w:color w:val="auto"/>
                <w:sz w:val="20"/>
                <w:szCs w:val="20"/>
                <w:highlight w:val="red"/>
                <w:lang w:val="en-US"/>
              </w:rPr>
              <w:t>April 25</w:t>
            </w:r>
          </w:p>
        </w:tc>
        <w:tc>
          <w:tcPr>
            <w:tcW w:w="5130" w:type="dxa"/>
            <w:tcMar>
              <w:top w:w="100" w:type="dxa"/>
              <w:left w:w="100" w:type="dxa"/>
              <w:bottom w:w="100" w:type="dxa"/>
              <w:right w:w="100" w:type="dxa"/>
            </w:tcMar>
            <w:hideMark/>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iCs/>
                <w:lang w:val="en-US"/>
              </w:rPr>
            </w:pPr>
            <w:r w:rsidRPr="006C676F">
              <w:rPr>
                <w:rFonts w:eastAsia="Times New Roman"/>
                <w:iCs/>
                <w:lang w:val="en-US"/>
              </w:rPr>
              <w:t>Final Report Presentation Rehearsal</w:t>
            </w:r>
          </w:p>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lang w:val="en-US"/>
              </w:rPr>
            </w:pPr>
            <w:r w:rsidRPr="006C676F">
              <w:rPr>
                <w:rFonts w:eastAsia="Times New Roman"/>
                <w:iCs/>
                <w:lang w:val="en-US"/>
              </w:rPr>
              <w:t>All Final Deliverables due by 4:00pm</w:t>
            </w:r>
          </w:p>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lang w:val="en-US"/>
              </w:rPr>
            </w:pPr>
          </w:p>
        </w:tc>
      </w:tr>
      <w:tr w:rsidR="006C676F" w:rsidRPr="006C676F" w:rsidTr="00661196">
        <w:trPr>
          <w:trHeight w:val="256"/>
          <w:jc w:val="center"/>
        </w:trPr>
        <w:tc>
          <w:tcPr>
            <w:tcW w:w="2240" w:type="dxa"/>
            <w:tcMar>
              <w:top w:w="100" w:type="dxa"/>
              <w:left w:w="100" w:type="dxa"/>
              <w:bottom w:w="100" w:type="dxa"/>
              <w:right w:w="100" w:type="dxa"/>
            </w:tcMar>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20"/>
                <w:szCs w:val="20"/>
                <w:highlight w:val="yellow"/>
                <w:lang w:val="en-US"/>
              </w:rPr>
            </w:pPr>
            <w:r w:rsidRPr="006C676F">
              <w:rPr>
                <w:rFonts w:eastAsia="Times New Roman"/>
                <w:b/>
                <w:bCs/>
                <w:sz w:val="20"/>
                <w:szCs w:val="20"/>
                <w:highlight w:val="red"/>
                <w:lang w:val="en-US"/>
              </w:rPr>
              <w:t>April 30</w:t>
            </w:r>
          </w:p>
        </w:tc>
        <w:tc>
          <w:tcPr>
            <w:tcW w:w="5130" w:type="dxa"/>
            <w:tcMar>
              <w:top w:w="100" w:type="dxa"/>
              <w:left w:w="100" w:type="dxa"/>
              <w:bottom w:w="100" w:type="dxa"/>
              <w:right w:w="100" w:type="dxa"/>
            </w:tcMar>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iCs/>
                <w:lang w:val="en-US"/>
              </w:rPr>
            </w:pPr>
            <w:r w:rsidRPr="006C676F">
              <w:rPr>
                <w:rFonts w:eastAsia="Times New Roman"/>
                <w:iCs/>
                <w:lang w:val="en-US"/>
              </w:rPr>
              <w:t>Final Presentation</w:t>
            </w:r>
          </w:p>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iCs/>
                <w:lang w:val="en-US"/>
              </w:rPr>
            </w:pPr>
          </w:p>
        </w:tc>
      </w:tr>
      <w:tr w:rsidR="006C676F" w:rsidRPr="006C676F" w:rsidTr="00661196">
        <w:trPr>
          <w:trHeight w:val="256"/>
          <w:jc w:val="center"/>
        </w:trPr>
        <w:tc>
          <w:tcPr>
            <w:tcW w:w="2240" w:type="dxa"/>
            <w:tcMar>
              <w:top w:w="100" w:type="dxa"/>
              <w:left w:w="100" w:type="dxa"/>
              <w:bottom w:w="100" w:type="dxa"/>
              <w:right w:w="100" w:type="dxa"/>
            </w:tcMar>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b/>
                <w:bCs/>
                <w:sz w:val="20"/>
                <w:szCs w:val="20"/>
                <w:highlight w:val="red"/>
                <w:lang w:val="en-US"/>
              </w:rPr>
            </w:pPr>
            <w:r w:rsidRPr="006C676F">
              <w:rPr>
                <w:rFonts w:eastAsia="Times New Roman"/>
                <w:b/>
                <w:bCs/>
                <w:sz w:val="20"/>
                <w:szCs w:val="20"/>
                <w:lang w:val="en-US"/>
              </w:rPr>
              <w:t>Notes</w:t>
            </w:r>
          </w:p>
        </w:tc>
        <w:tc>
          <w:tcPr>
            <w:tcW w:w="5130" w:type="dxa"/>
            <w:tcMar>
              <w:top w:w="100" w:type="dxa"/>
              <w:left w:w="100" w:type="dxa"/>
              <w:bottom w:w="100" w:type="dxa"/>
              <w:right w:w="100" w:type="dxa"/>
            </w:tcMar>
          </w:tcPr>
          <w:p w:rsidR="006C676F" w:rsidRPr="006C676F" w:rsidRDefault="006C676F" w:rsidP="00661196">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iCs/>
                <w:lang w:val="en-US"/>
              </w:rPr>
            </w:pPr>
            <w:r w:rsidRPr="006C676F">
              <w:rPr>
                <w:rFonts w:eastAsia="Times New Roman"/>
                <w:iCs/>
                <w:highlight w:val="red"/>
                <w:lang w:val="en-US"/>
              </w:rPr>
              <w:t>Important Dates</w:t>
            </w:r>
            <w:r>
              <w:rPr>
                <w:rFonts w:eastAsia="Times New Roman"/>
                <w:iCs/>
                <w:lang w:val="en-US"/>
              </w:rPr>
              <w:t>, Week 8 &amp; 12 are not in session</w:t>
            </w:r>
          </w:p>
        </w:tc>
      </w:tr>
    </w:tbl>
    <w:p w:rsidR="00294B53" w:rsidRDefault="003F3AF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294B53" w:rsidRDefault="00294B53">
      <w:pPr>
        <w:rPr>
          <w:rFonts w:ascii="Times New Roman" w:eastAsia="Times New Roman" w:hAnsi="Times New Roman" w:cs="Times New Roman"/>
          <w:sz w:val="24"/>
          <w:szCs w:val="24"/>
        </w:rPr>
      </w:pPr>
    </w:p>
    <w:p w:rsidR="00294B53" w:rsidRDefault="003F3AF4">
      <w:pPr>
        <w:rPr>
          <w:sz w:val="24"/>
          <w:szCs w:val="24"/>
        </w:rPr>
      </w:pPr>
      <w:r>
        <w:rPr>
          <w:sz w:val="24"/>
          <w:szCs w:val="24"/>
        </w:rPr>
        <w:t>3.6 Final Deliverables</w:t>
      </w:r>
    </w:p>
    <w:p w:rsidR="00294B53" w:rsidRDefault="00294B53">
      <w:pPr>
        <w:rPr>
          <w:sz w:val="24"/>
          <w:szCs w:val="24"/>
        </w:rPr>
      </w:pPr>
    </w:p>
    <w:p w:rsidR="00294B53" w:rsidRDefault="003F3AF4">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Detailed Final Report</w:t>
      </w:r>
    </w:p>
    <w:p w:rsidR="00294B53" w:rsidRDefault="003F3AF4">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Poster</w:t>
      </w:r>
    </w:p>
    <w:p w:rsidR="00294B53" w:rsidRDefault="003F3AF4">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Spreadsheet containing wastewater spill data an</w:t>
      </w:r>
      <w:r>
        <w:rPr>
          <w:rFonts w:ascii="Times New Roman" w:eastAsia="Times New Roman" w:hAnsi="Times New Roman" w:cs="Times New Roman"/>
          <w:sz w:val="24"/>
          <w:szCs w:val="24"/>
        </w:rPr>
        <w:t xml:space="preserve">d attributes </w:t>
      </w:r>
    </w:p>
    <w:p w:rsidR="00294B53" w:rsidRDefault="003F3AF4">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Hard copy Spill/Vulnerability Map</w:t>
      </w:r>
    </w:p>
    <w:p w:rsidR="00294B53" w:rsidRDefault="003F3AF4">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CD containing:</w:t>
      </w:r>
    </w:p>
    <w:p w:rsidR="00294B53" w:rsidRDefault="003F3AF4">
      <w:pPr>
        <w:numPr>
          <w:ilvl w:val="1"/>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Metadata</w:t>
      </w:r>
    </w:p>
    <w:p w:rsidR="00294B53" w:rsidRDefault="003F3AF4">
      <w:pPr>
        <w:numPr>
          <w:ilvl w:val="1"/>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Report</w:t>
      </w:r>
    </w:p>
    <w:p w:rsidR="00294B53" w:rsidRDefault="003F3AF4">
      <w:pPr>
        <w:numPr>
          <w:ilvl w:val="1"/>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Poster</w:t>
      </w:r>
    </w:p>
    <w:p w:rsidR="00294B53" w:rsidRDefault="00647FAF">
      <w:pPr>
        <w:numPr>
          <w:ilvl w:val="1"/>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PowerPoint</w:t>
      </w:r>
      <w:r w:rsidR="003F3AF4">
        <w:rPr>
          <w:rFonts w:ascii="Times New Roman" w:eastAsia="Times New Roman" w:hAnsi="Times New Roman" w:cs="Times New Roman"/>
          <w:sz w:val="24"/>
          <w:szCs w:val="24"/>
        </w:rPr>
        <w:t xml:space="preserve"> presentation</w:t>
      </w:r>
    </w:p>
    <w:p w:rsidR="00294B53" w:rsidRDefault="003F3AF4">
      <w:pPr>
        <w:numPr>
          <w:ilvl w:val="1"/>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Updated interactive story map of spill identification (</w:t>
      </w:r>
      <w:proofErr w:type="spellStart"/>
      <w:r>
        <w:rPr>
          <w:rFonts w:ascii="Times New Roman" w:eastAsia="Times New Roman" w:hAnsi="Times New Roman" w:cs="Times New Roman"/>
          <w:sz w:val="24"/>
          <w:szCs w:val="24"/>
        </w:rPr>
        <w:t>ArcGISonline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p>
    <w:p w:rsidR="00294B53" w:rsidRDefault="003F3AF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final delivery is an updated </w:t>
      </w:r>
      <w:r w:rsidR="00647FAF">
        <w:rPr>
          <w:rFonts w:ascii="Times New Roman" w:eastAsia="Times New Roman" w:hAnsi="Times New Roman" w:cs="Times New Roman"/>
          <w:sz w:val="24"/>
          <w:szCs w:val="24"/>
        </w:rPr>
        <w:t>user-friendly</w:t>
      </w:r>
      <w:r>
        <w:rPr>
          <w:rFonts w:ascii="Times New Roman" w:eastAsia="Times New Roman" w:hAnsi="Times New Roman" w:cs="Times New Roman"/>
          <w:sz w:val="24"/>
          <w:szCs w:val="24"/>
        </w:rPr>
        <w:t xml:space="preserve"> story map displaying the sewage leaks in TECQ regions 11 and 13 of the Edwards Aquifer Recharge Zone. Within the story map, spill data, such as date, duration, and volume of the spill, will be made available t</w:t>
      </w:r>
      <w:r>
        <w:rPr>
          <w:rFonts w:ascii="Times New Roman" w:eastAsia="Times New Roman" w:hAnsi="Times New Roman" w:cs="Times New Roman"/>
          <w:sz w:val="24"/>
          <w:szCs w:val="24"/>
        </w:rPr>
        <w:t xml:space="preserve">hrough clickable/rollover information bubbles, like previous year project. We will place the raw data in </w:t>
      </w:r>
      <w:r>
        <w:rPr>
          <w:rFonts w:ascii="Times New Roman" w:eastAsia="Times New Roman" w:hAnsi="Times New Roman" w:cs="Times New Roman"/>
          <w:sz w:val="24"/>
          <w:szCs w:val="24"/>
        </w:rPr>
        <w:t xml:space="preserve">accessible formats, such as spreadsheets, word documents, and shapefiles, on a CD for the client’s future use. All final deliverables are due April </w:t>
      </w:r>
      <w:r>
        <w:rPr>
          <w:rFonts w:ascii="Times New Roman" w:eastAsia="Times New Roman" w:hAnsi="Times New Roman" w:cs="Times New Roman"/>
          <w:sz w:val="24"/>
          <w:szCs w:val="24"/>
        </w:rPr>
        <w:t xml:space="preserve">25, 2018 by 4:00pm. </w:t>
      </w:r>
    </w:p>
    <w:p w:rsidR="00294B53" w:rsidRDefault="003F3AF4">
      <w:pPr>
        <w:ind w:firstLine="720"/>
        <w:rPr>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4. </w:t>
      </w:r>
      <w:r>
        <w:rPr>
          <w:b/>
          <w:sz w:val="24"/>
          <w:szCs w:val="24"/>
        </w:rPr>
        <w:t>Conclusion</w:t>
      </w:r>
    </w:p>
    <w:p w:rsidR="00294B53" w:rsidRDefault="003F3AF4">
      <w:pPr>
        <w:ind w:firstLine="720"/>
        <w:rPr>
          <w:rFonts w:ascii="Times New Roman" w:eastAsia="Times New Roman" w:hAnsi="Times New Roman" w:cs="Times New Roman"/>
          <w:sz w:val="24"/>
          <w:szCs w:val="24"/>
        </w:rPr>
      </w:pPr>
      <w:r>
        <w:rPr>
          <w:sz w:val="24"/>
          <w:szCs w:val="24"/>
        </w:rPr>
        <w:br/>
      </w:r>
      <w:r>
        <w:rPr>
          <w:sz w:val="24"/>
          <w:szCs w:val="24"/>
        </w:rPr>
        <w:tab/>
      </w:r>
      <w:r>
        <w:rPr>
          <w:rFonts w:ascii="Times New Roman" w:eastAsia="Times New Roman" w:hAnsi="Times New Roman" w:cs="Times New Roman"/>
          <w:sz w:val="24"/>
          <w:szCs w:val="24"/>
        </w:rPr>
        <w:t>This project aims to update the previous maps of sewage spill information in TECQ regions 11 and 13 in the Edwards Aquifer from 2012 through 2017 by producing a user friendly interactive map for public access. The vulnerability analysis conducted to identi</w:t>
      </w:r>
      <w:r>
        <w:rPr>
          <w:rFonts w:ascii="Times New Roman" w:eastAsia="Times New Roman" w:hAnsi="Times New Roman" w:cs="Times New Roman"/>
          <w:sz w:val="24"/>
          <w:szCs w:val="24"/>
        </w:rPr>
        <w:t>fy at risk areas of the Edwards Aquifer by using available sewage spill attributes. The results of this project are to provide public accessible resources that are of quality to influence regulating entities to protect the Edwards Aquifer with diligent for</w:t>
      </w:r>
      <w:r>
        <w:rPr>
          <w:rFonts w:ascii="Times New Roman" w:eastAsia="Times New Roman" w:hAnsi="Times New Roman" w:cs="Times New Roman"/>
          <w:sz w:val="24"/>
          <w:szCs w:val="24"/>
        </w:rPr>
        <w:t xml:space="preserve">ce. </w:t>
      </w:r>
    </w:p>
    <w:p w:rsidR="00294B53" w:rsidRDefault="00294B53">
      <w:pPr>
        <w:ind w:firstLine="720"/>
        <w:rPr>
          <w:rFonts w:ascii="Times New Roman" w:eastAsia="Times New Roman" w:hAnsi="Times New Roman" w:cs="Times New Roman"/>
          <w:sz w:val="24"/>
          <w:szCs w:val="24"/>
        </w:rPr>
      </w:pPr>
    </w:p>
    <w:p w:rsidR="00294B53" w:rsidRDefault="003F3AF4">
      <w:pPr>
        <w:rPr>
          <w:sz w:val="24"/>
          <w:szCs w:val="24"/>
        </w:rPr>
      </w:pPr>
      <w:r>
        <w:rPr>
          <w:b/>
          <w:sz w:val="24"/>
          <w:szCs w:val="24"/>
        </w:rPr>
        <w:t>5. References</w:t>
      </w:r>
      <w:r>
        <w:rPr>
          <w:sz w:val="24"/>
          <w:szCs w:val="24"/>
        </w:rPr>
        <w:br/>
      </w:r>
    </w:p>
    <w:p w:rsidR="00294B53" w:rsidRDefault="003F3AF4" w:rsidP="00D363A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Aller, L., T. Bennett, J. H. Lehr, and R. J. Petty. 1985.</w:t>
      </w:r>
      <w:r>
        <w:rPr>
          <w:rFonts w:ascii="Times New Roman" w:eastAsia="Times New Roman" w:hAnsi="Times New Roman" w:cs="Times New Roman"/>
          <w:i/>
          <w:sz w:val="24"/>
          <w:szCs w:val="24"/>
        </w:rPr>
        <w:t xml:space="preserve"> DRASTIC: A Standardized System for Evaluating Ground Water Pollution Potential Using Hydrogeologic Settings.</w:t>
      </w:r>
      <w:r>
        <w:rPr>
          <w:rFonts w:ascii="Times New Roman" w:eastAsia="Times New Roman" w:hAnsi="Times New Roman" w:cs="Times New Roman"/>
          <w:sz w:val="24"/>
          <w:szCs w:val="24"/>
        </w:rPr>
        <w:t xml:space="preserve"> United States Environmental Protection Agency :1–177. https://nepis.</w:t>
      </w:r>
      <w:r>
        <w:rPr>
          <w:rFonts w:ascii="Times New Roman" w:eastAsia="Times New Roman" w:hAnsi="Times New Roman" w:cs="Times New Roman"/>
          <w:sz w:val="24"/>
          <w:szCs w:val="24"/>
        </w:rPr>
        <w:t>epa.gov/Exe/ZyNET.exe/20007KU4.TXT?ZyActionD=ZyDocument&amp;Client=EPA&amp;Index=1986+Thru+1990&amp;Docs=&amp;Query=&amp;Time=&amp;EndTime=&amp;SearchMethod=1&amp;TocRestrict=n&amp;Toc=&amp;TocEntry=&amp;QField=&amp;QFieldYear=&amp;QFieldMonth=&amp;QFieldDay=&amp;IntQFieldOp=0&amp;ExtQFieldOp=0&amp;XmlQuery=&amp;File=D%3A%5Czy</w:t>
      </w:r>
      <w:r>
        <w:rPr>
          <w:rFonts w:ascii="Times New Roman" w:eastAsia="Times New Roman" w:hAnsi="Times New Roman" w:cs="Times New Roman"/>
          <w:sz w:val="24"/>
          <w:szCs w:val="24"/>
        </w:rPr>
        <w:t>files%5CIndex%20Data%5C86thru90%5CTxt%5C00000001%5C20007KU4.txt&amp;User=ANONYMOUS&amp;Password=anonymous&amp;SortMethod=h%7C-&amp;MaximumDocuments=1&amp;FuzzyDegree=0&amp;ImageQuality=r75g8/r75g8/x150y150g16/i425&amp;Display=hpfr&amp;DefSeekPage=x&amp;SearchBack=ZyActionL&amp;Back=ZyActionS&amp;Bac</w:t>
      </w:r>
      <w:r>
        <w:rPr>
          <w:rFonts w:ascii="Times New Roman" w:eastAsia="Times New Roman" w:hAnsi="Times New Roman" w:cs="Times New Roman"/>
          <w:sz w:val="24"/>
          <w:szCs w:val="24"/>
        </w:rPr>
        <w:t>kDesc=Results%20page&amp;MaximumPages=1&amp;ZyEntry=1&amp;SeekPage=x&amp;ZyPURL (last accessed 23 February 2018).</w:t>
      </w:r>
    </w:p>
    <w:p w:rsidR="00294B53" w:rsidRDefault="00294B53" w:rsidP="002670CE">
      <w:pPr>
        <w:spacing w:line="480" w:lineRule="auto"/>
        <w:ind w:left="720" w:hanging="720"/>
        <w:rPr>
          <w:sz w:val="24"/>
          <w:szCs w:val="24"/>
        </w:rPr>
      </w:pPr>
    </w:p>
    <w:p w:rsidR="00294B53" w:rsidRDefault="003F3AF4" w:rsidP="00D363A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Clark, A. K. 1998. </w:t>
      </w:r>
      <w:r>
        <w:rPr>
          <w:rFonts w:ascii="Times New Roman" w:eastAsia="Times New Roman" w:hAnsi="Times New Roman" w:cs="Times New Roman"/>
          <w:i/>
          <w:sz w:val="24"/>
          <w:szCs w:val="24"/>
          <w:highlight w:val="white"/>
        </w:rPr>
        <w:t>Vulnerability of Ground Water to Contamination, Edwards Aquifer Recharge Zone, Bexar County, Texas, 1998.</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U.S. Geological Survey Water-Res</w:t>
      </w:r>
      <w:r>
        <w:rPr>
          <w:rFonts w:ascii="Times New Roman" w:eastAsia="Times New Roman" w:hAnsi="Times New Roman" w:cs="Times New Roman"/>
          <w:sz w:val="24"/>
          <w:szCs w:val="24"/>
        </w:rPr>
        <w:t>ources Investigations Report 00-4149</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https://pubs.usgs.gov/wri/2000/4149/report.pdf(last accessed 23 February 2018). </w:t>
      </w:r>
    </w:p>
    <w:p w:rsidR="00294B53" w:rsidRDefault="00294B53" w:rsidP="002670CE">
      <w:pPr>
        <w:spacing w:line="480" w:lineRule="auto"/>
        <w:ind w:left="720" w:hanging="720"/>
        <w:rPr>
          <w:rFonts w:ascii="Times New Roman" w:eastAsia="Times New Roman" w:hAnsi="Times New Roman" w:cs="Times New Roman"/>
          <w:sz w:val="24"/>
          <w:szCs w:val="24"/>
        </w:rPr>
      </w:pPr>
    </w:p>
    <w:p w:rsidR="00294B53" w:rsidRDefault="003F3AF4" w:rsidP="00D363A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Eckhardt, Gregg. 2000. </w:t>
      </w:r>
      <w:r>
        <w:rPr>
          <w:rFonts w:ascii="Times New Roman" w:eastAsia="Times New Roman" w:hAnsi="Times New Roman" w:cs="Times New Roman"/>
          <w:i/>
          <w:sz w:val="24"/>
          <w:szCs w:val="24"/>
        </w:rPr>
        <w:t>The Edwards Aquifer Website.</w:t>
      </w:r>
      <w:r>
        <w:rPr>
          <w:rFonts w:ascii="Times New Roman" w:eastAsia="Times New Roman" w:hAnsi="Times New Roman" w:cs="Times New Roman"/>
          <w:sz w:val="24"/>
          <w:szCs w:val="24"/>
        </w:rPr>
        <w:t xml:space="preserve"> </w:t>
      </w:r>
      <w:hyperlink r:id="rId18">
        <w:r>
          <w:rPr>
            <w:rFonts w:ascii="Times New Roman" w:eastAsia="Times New Roman" w:hAnsi="Times New Roman" w:cs="Times New Roman"/>
            <w:color w:val="1155CC"/>
            <w:sz w:val="24"/>
            <w:szCs w:val="24"/>
            <w:u w:val="single"/>
          </w:rPr>
          <w:t>http://www.edwardsaquife</w:t>
        </w:r>
        <w:r>
          <w:rPr>
            <w:rFonts w:ascii="Times New Roman" w:eastAsia="Times New Roman" w:hAnsi="Times New Roman" w:cs="Times New Roman"/>
            <w:color w:val="1155CC"/>
            <w:sz w:val="24"/>
            <w:szCs w:val="24"/>
            <w:u w:val="single"/>
          </w:rPr>
          <w:t>r.net/index.html</w:t>
        </w:r>
      </w:hyperlink>
      <w:r>
        <w:rPr>
          <w:rFonts w:ascii="Times New Roman" w:eastAsia="Times New Roman" w:hAnsi="Times New Roman" w:cs="Times New Roman"/>
          <w:sz w:val="24"/>
          <w:szCs w:val="24"/>
        </w:rPr>
        <w:t xml:space="preserve"> (last accessed 24 February 2018).</w:t>
      </w:r>
    </w:p>
    <w:p w:rsidR="00294B53" w:rsidRDefault="00294B53" w:rsidP="002670CE">
      <w:pPr>
        <w:spacing w:line="480" w:lineRule="auto"/>
        <w:ind w:left="720" w:hanging="720"/>
        <w:rPr>
          <w:rFonts w:ascii="Times New Roman" w:eastAsia="Times New Roman" w:hAnsi="Times New Roman" w:cs="Times New Roman"/>
          <w:sz w:val="24"/>
          <w:szCs w:val="24"/>
        </w:rPr>
      </w:pPr>
    </w:p>
    <w:p w:rsidR="00294B53" w:rsidRDefault="003F3AF4" w:rsidP="00D363A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Roos, M., and A. Peace. 2014. </w:t>
      </w:r>
      <w:r>
        <w:rPr>
          <w:rFonts w:ascii="Times New Roman" w:eastAsia="Times New Roman" w:hAnsi="Times New Roman" w:cs="Times New Roman"/>
          <w:i/>
          <w:sz w:val="24"/>
          <w:szCs w:val="24"/>
          <w:highlight w:val="white"/>
        </w:rPr>
        <w:t xml:space="preserve">Watershed Stewardship for the Edwards Aquifer Region A </w:t>
      </w:r>
      <w:proofErr w:type="gramStart"/>
      <w:r>
        <w:rPr>
          <w:rFonts w:ascii="Times New Roman" w:eastAsia="Times New Roman" w:hAnsi="Times New Roman" w:cs="Times New Roman"/>
          <w:i/>
          <w:sz w:val="24"/>
          <w:szCs w:val="24"/>
          <w:highlight w:val="white"/>
        </w:rPr>
        <w:t>low</w:t>
      </w:r>
      <w:proofErr w:type="gramEnd"/>
      <w:r>
        <w:rPr>
          <w:rFonts w:ascii="Times New Roman" w:eastAsia="Times New Roman" w:hAnsi="Times New Roman" w:cs="Times New Roman"/>
          <w:i/>
          <w:sz w:val="24"/>
          <w:szCs w:val="24"/>
          <w:highlight w:val="white"/>
        </w:rPr>
        <w:t xml:space="preserve"> Impact Development Manual.</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http://www.aquiferalliance.net/Library/GEAAPublications/GEAA_Manual.pdf(last accessed 23</w:t>
      </w:r>
      <w:r>
        <w:rPr>
          <w:rFonts w:ascii="Times New Roman" w:eastAsia="Times New Roman" w:hAnsi="Times New Roman" w:cs="Times New Roman"/>
          <w:sz w:val="24"/>
          <w:szCs w:val="24"/>
        </w:rPr>
        <w:t xml:space="preserve"> February 2018).</w:t>
      </w:r>
    </w:p>
    <w:p w:rsidR="00294B53" w:rsidRDefault="00294B53" w:rsidP="002670CE">
      <w:pPr>
        <w:spacing w:line="480" w:lineRule="auto"/>
        <w:ind w:left="720" w:hanging="720"/>
        <w:rPr>
          <w:rFonts w:ascii="Times New Roman" w:eastAsia="Times New Roman" w:hAnsi="Times New Roman" w:cs="Times New Roman"/>
          <w:sz w:val="24"/>
          <w:szCs w:val="24"/>
        </w:rPr>
      </w:pPr>
    </w:p>
    <w:p w:rsidR="00294B53" w:rsidRDefault="003F3AF4" w:rsidP="00D363A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Department of Justice. 2013. </w:t>
      </w:r>
      <w:r>
        <w:rPr>
          <w:rFonts w:ascii="Times New Roman" w:eastAsia="Times New Roman" w:hAnsi="Times New Roman" w:cs="Times New Roman"/>
          <w:i/>
          <w:sz w:val="24"/>
          <w:szCs w:val="24"/>
        </w:rPr>
        <w:t xml:space="preserve">San Antonio Agrees to $1.1 Billion Upgrade of Sewer Systems to Comply with Clean Water Act. </w:t>
      </w:r>
      <w:r>
        <w:rPr>
          <w:rFonts w:ascii="Times New Roman" w:eastAsia="Times New Roman" w:hAnsi="Times New Roman" w:cs="Times New Roman"/>
          <w:sz w:val="24"/>
          <w:szCs w:val="24"/>
        </w:rPr>
        <w:t>Office of Public Affairs. https://www.justice.gov/opa/pr/san-antonio-agrees-11-billion-upgrade-sewer-systems-com</w:t>
      </w:r>
      <w:r>
        <w:rPr>
          <w:rFonts w:ascii="Times New Roman" w:eastAsia="Times New Roman" w:hAnsi="Times New Roman" w:cs="Times New Roman"/>
          <w:sz w:val="24"/>
          <w:szCs w:val="24"/>
        </w:rPr>
        <w:t>ply-clean-water-act (last accessed 2 February 2018).</w:t>
      </w:r>
    </w:p>
    <w:p w:rsidR="00294B53" w:rsidRDefault="00294B53" w:rsidP="002670CE">
      <w:pPr>
        <w:spacing w:line="480" w:lineRule="auto"/>
        <w:ind w:left="720" w:hanging="720"/>
        <w:rPr>
          <w:rFonts w:ascii="Times New Roman" w:eastAsia="Times New Roman" w:hAnsi="Times New Roman" w:cs="Times New Roman"/>
          <w:sz w:val="24"/>
          <w:szCs w:val="24"/>
        </w:rPr>
      </w:pPr>
      <w:bookmarkStart w:id="0" w:name="_GoBack"/>
    </w:p>
    <w:bookmarkEnd w:id="0"/>
    <w:p w:rsidR="00294B53" w:rsidRDefault="003F3AF4" w:rsidP="00D363A0">
      <w:pPr>
        <w:spacing w:line="24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Zghibi</w:t>
      </w:r>
      <w:proofErr w:type="spellEnd"/>
      <w:r>
        <w:rPr>
          <w:rFonts w:ascii="Times New Roman" w:eastAsia="Times New Roman" w:hAnsi="Times New Roman" w:cs="Times New Roman"/>
          <w:sz w:val="24"/>
          <w:szCs w:val="24"/>
          <w:highlight w:val="white"/>
        </w:rPr>
        <w:t xml:space="preserve">, A., A. </w:t>
      </w:r>
      <w:proofErr w:type="spellStart"/>
      <w:r>
        <w:rPr>
          <w:rFonts w:ascii="Times New Roman" w:eastAsia="Times New Roman" w:hAnsi="Times New Roman" w:cs="Times New Roman"/>
          <w:sz w:val="24"/>
          <w:szCs w:val="24"/>
          <w:highlight w:val="white"/>
        </w:rPr>
        <w:t>Merzougui</w:t>
      </w:r>
      <w:proofErr w:type="spellEnd"/>
      <w:r>
        <w:rPr>
          <w:rFonts w:ascii="Times New Roman" w:eastAsia="Times New Roman" w:hAnsi="Times New Roman" w:cs="Times New Roman"/>
          <w:sz w:val="24"/>
          <w:szCs w:val="24"/>
          <w:highlight w:val="white"/>
        </w:rPr>
        <w:t xml:space="preserve">, I. </w:t>
      </w:r>
      <w:proofErr w:type="spellStart"/>
      <w:r>
        <w:rPr>
          <w:rFonts w:ascii="Times New Roman" w:eastAsia="Times New Roman" w:hAnsi="Times New Roman" w:cs="Times New Roman"/>
          <w:sz w:val="24"/>
          <w:szCs w:val="24"/>
          <w:highlight w:val="white"/>
        </w:rPr>
        <w:t>Chenini</w:t>
      </w:r>
      <w:proofErr w:type="spellEnd"/>
      <w:r>
        <w:rPr>
          <w:rFonts w:ascii="Times New Roman" w:eastAsia="Times New Roman" w:hAnsi="Times New Roman" w:cs="Times New Roman"/>
          <w:sz w:val="24"/>
          <w:szCs w:val="24"/>
          <w:highlight w:val="white"/>
        </w:rPr>
        <w:t xml:space="preserve">, K. </w:t>
      </w:r>
      <w:proofErr w:type="spellStart"/>
      <w:r>
        <w:rPr>
          <w:rFonts w:ascii="Times New Roman" w:eastAsia="Times New Roman" w:hAnsi="Times New Roman" w:cs="Times New Roman"/>
          <w:sz w:val="24"/>
          <w:szCs w:val="24"/>
          <w:highlight w:val="white"/>
        </w:rPr>
        <w:t>Ergaieg</w:t>
      </w:r>
      <w:proofErr w:type="spellEnd"/>
      <w:r>
        <w:rPr>
          <w:rFonts w:ascii="Times New Roman" w:eastAsia="Times New Roman" w:hAnsi="Times New Roman" w:cs="Times New Roman"/>
          <w:sz w:val="24"/>
          <w:szCs w:val="24"/>
          <w:highlight w:val="white"/>
        </w:rPr>
        <w:t xml:space="preserve">, L. </w:t>
      </w:r>
      <w:proofErr w:type="spellStart"/>
      <w:r>
        <w:rPr>
          <w:rFonts w:ascii="Times New Roman" w:eastAsia="Times New Roman" w:hAnsi="Times New Roman" w:cs="Times New Roman"/>
          <w:sz w:val="24"/>
          <w:szCs w:val="24"/>
          <w:highlight w:val="white"/>
        </w:rPr>
        <w:t>Zouhri</w:t>
      </w:r>
      <w:proofErr w:type="spellEnd"/>
      <w:r>
        <w:rPr>
          <w:rFonts w:ascii="Times New Roman" w:eastAsia="Times New Roman" w:hAnsi="Times New Roman" w:cs="Times New Roman"/>
          <w:sz w:val="24"/>
          <w:szCs w:val="24"/>
          <w:highlight w:val="white"/>
        </w:rPr>
        <w:t xml:space="preserve">, and J. </w:t>
      </w:r>
      <w:proofErr w:type="spellStart"/>
      <w:r>
        <w:rPr>
          <w:rFonts w:ascii="Times New Roman" w:eastAsia="Times New Roman" w:hAnsi="Times New Roman" w:cs="Times New Roman"/>
          <w:sz w:val="24"/>
          <w:szCs w:val="24"/>
          <w:highlight w:val="white"/>
        </w:rPr>
        <w:t>Tarhouni</w:t>
      </w:r>
      <w:proofErr w:type="spellEnd"/>
      <w:r>
        <w:rPr>
          <w:rFonts w:ascii="Times New Roman" w:eastAsia="Times New Roman" w:hAnsi="Times New Roman" w:cs="Times New Roman"/>
          <w:sz w:val="24"/>
          <w:szCs w:val="24"/>
          <w:highlight w:val="white"/>
        </w:rPr>
        <w:t xml:space="preserve">. 2016. </w:t>
      </w:r>
      <w:r>
        <w:rPr>
          <w:rFonts w:ascii="Times New Roman" w:eastAsia="Times New Roman" w:hAnsi="Times New Roman" w:cs="Times New Roman"/>
          <w:i/>
          <w:sz w:val="24"/>
          <w:szCs w:val="24"/>
          <w:highlight w:val="white"/>
        </w:rPr>
        <w:t>Groundwater vulnerability analysis of Tunisian coastal aquifer: An application of DRASTIC index method in GIS environm</w:t>
      </w:r>
      <w:r>
        <w:rPr>
          <w:rFonts w:ascii="Times New Roman" w:eastAsia="Times New Roman" w:hAnsi="Times New Roman" w:cs="Times New Roman"/>
          <w:i/>
          <w:sz w:val="24"/>
          <w:szCs w:val="24"/>
          <w:highlight w:val="white"/>
        </w:rPr>
        <w:t>ent.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Groundwater for Sustainable Development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highlight w:val="white"/>
        </w:rPr>
        <w:t xml:space="preserve">2-3:169–181. </w:t>
      </w:r>
      <w:r>
        <w:rPr>
          <w:rFonts w:ascii="Times New Roman" w:eastAsia="Times New Roman" w:hAnsi="Times New Roman" w:cs="Times New Roman"/>
          <w:sz w:val="24"/>
          <w:szCs w:val="24"/>
        </w:rPr>
        <w:t>https://www.sciencedirect.com/science/article/pii/S2352801X16300431(last accessed 23 February 2018).</w:t>
      </w:r>
    </w:p>
    <w:p w:rsidR="00294B53" w:rsidRDefault="00294B53">
      <w:pPr>
        <w:rPr>
          <w:b/>
          <w:sz w:val="24"/>
          <w:szCs w:val="24"/>
        </w:rPr>
      </w:pPr>
    </w:p>
    <w:p w:rsidR="00294B53" w:rsidRDefault="003F3AF4">
      <w:pPr>
        <w:rPr>
          <w:rFonts w:ascii="Times New Roman" w:eastAsia="Times New Roman" w:hAnsi="Times New Roman" w:cs="Times New Roman"/>
          <w:sz w:val="24"/>
          <w:szCs w:val="24"/>
        </w:rPr>
      </w:pPr>
      <w:r>
        <w:rPr>
          <w:b/>
          <w:sz w:val="24"/>
          <w:szCs w:val="24"/>
        </w:rPr>
        <w:t>6. Participation</w:t>
      </w:r>
      <w:r>
        <w:rPr>
          <w:rFonts w:ascii="Times New Roman" w:eastAsia="Times New Roman" w:hAnsi="Times New Roman" w:cs="Times New Roman"/>
          <w:sz w:val="24"/>
          <w:szCs w:val="24"/>
        </w:rPr>
        <w:br/>
        <w:t xml:space="preserve">Haylea </w:t>
      </w:r>
      <w:proofErr w:type="gramStart"/>
      <w:r>
        <w:rPr>
          <w:rFonts w:ascii="Times New Roman" w:eastAsia="Times New Roman" w:hAnsi="Times New Roman" w:cs="Times New Roman"/>
          <w:sz w:val="24"/>
          <w:szCs w:val="24"/>
        </w:rPr>
        <w:t>Elliff :</w:t>
      </w:r>
      <w:proofErr w:type="gramEnd"/>
      <w:r>
        <w:rPr>
          <w:rFonts w:ascii="Times New Roman" w:eastAsia="Times New Roman" w:hAnsi="Times New Roman" w:cs="Times New Roman"/>
          <w:sz w:val="24"/>
          <w:szCs w:val="24"/>
        </w:rPr>
        <w:t xml:space="preserve"> Project Manager</w:t>
      </w:r>
    </w:p>
    <w:p w:rsidR="00294B53" w:rsidRDefault="003F3AF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Alexandra </w:t>
      </w:r>
      <w:proofErr w:type="gramStart"/>
      <w:r>
        <w:rPr>
          <w:rFonts w:ascii="Times New Roman" w:eastAsia="Times New Roman" w:hAnsi="Times New Roman" w:cs="Times New Roman"/>
          <w:sz w:val="24"/>
          <w:szCs w:val="24"/>
        </w:rPr>
        <w:t>Thompson :</w:t>
      </w:r>
      <w:proofErr w:type="gramEnd"/>
      <w:r>
        <w:rPr>
          <w:rFonts w:ascii="Times New Roman" w:eastAsia="Times New Roman" w:hAnsi="Times New Roman" w:cs="Times New Roman"/>
          <w:sz w:val="24"/>
          <w:szCs w:val="24"/>
        </w:rPr>
        <w:t xml:space="preserve"> Water Resource Specialist</w:t>
      </w:r>
    </w:p>
    <w:p w:rsidR="00294B53" w:rsidRDefault="003F3AF4">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Jasi</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Mitchell :</w:t>
      </w:r>
      <w:proofErr w:type="gramEnd"/>
      <w:r>
        <w:rPr>
          <w:rFonts w:ascii="Times New Roman" w:eastAsia="Times New Roman" w:hAnsi="Times New Roman" w:cs="Times New Roman"/>
          <w:sz w:val="24"/>
          <w:szCs w:val="24"/>
        </w:rPr>
        <w:t xml:space="preserve"> GIS Analyst &amp; Editor</w:t>
      </w:r>
    </w:p>
    <w:p w:rsidR="00294B53" w:rsidRDefault="003F3AF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Joseph </w:t>
      </w:r>
      <w:proofErr w:type="spellStart"/>
      <w:proofErr w:type="gramStart"/>
      <w:r>
        <w:rPr>
          <w:rFonts w:ascii="Times New Roman" w:eastAsia="Times New Roman" w:hAnsi="Times New Roman" w:cs="Times New Roman"/>
          <w:sz w:val="24"/>
          <w:szCs w:val="24"/>
        </w:rPr>
        <w:t>Berenji</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GIS Specialist </w:t>
      </w:r>
    </w:p>
    <w:p w:rsidR="00294B53" w:rsidRDefault="003F3AF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Justin </w:t>
      </w:r>
      <w:proofErr w:type="gramStart"/>
      <w:r>
        <w:rPr>
          <w:rFonts w:ascii="Times New Roman" w:eastAsia="Times New Roman" w:hAnsi="Times New Roman" w:cs="Times New Roman"/>
          <w:sz w:val="24"/>
          <w:szCs w:val="24"/>
        </w:rPr>
        <w:t>Williams :</w:t>
      </w:r>
      <w:proofErr w:type="gramEnd"/>
      <w:r>
        <w:rPr>
          <w:rFonts w:ascii="Times New Roman" w:eastAsia="Times New Roman" w:hAnsi="Times New Roman" w:cs="Times New Roman"/>
          <w:sz w:val="24"/>
          <w:szCs w:val="24"/>
        </w:rPr>
        <w:t xml:space="preserve"> GIS Analyst &amp; Web Developer</w:t>
      </w:r>
    </w:p>
    <w:sectPr w:rsidR="00294B53" w:rsidSect="00647FAF">
      <w:footerReference w:type="default" r:id="rId1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AF4" w:rsidRDefault="003F3AF4" w:rsidP="006C676F">
      <w:pPr>
        <w:spacing w:line="240" w:lineRule="auto"/>
      </w:pPr>
      <w:r>
        <w:separator/>
      </w:r>
    </w:p>
  </w:endnote>
  <w:endnote w:type="continuationSeparator" w:id="0">
    <w:p w:rsidR="003F3AF4" w:rsidRDefault="003F3AF4" w:rsidP="006C6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Times New Roma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FAF" w:rsidRDefault="00647FAF">
    <w:pPr>
      <w:pStyle w:val="Footer"/>
      <w:jc w:val="right"/>
    </w:pPr>
  </w:p>
  <w:p w:rsidR="00647FAF" w:rsidRDefault="00647FAF">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205241"/>
      <w:docPartObj>
        <w:docPartGallery w:val="Page Numbers (Bottom of Page)"/>
        <w:docPartUnique/>
      </w:docPartObj>
    </w:sdtPr>
    <w:sdtEndPr>
      <w:rPr>
        <w:noProof/>
      </w:rPr>
    </w:sdtEndPr>
    <w:sdtContent>
      <w:p w:rsidR="00647FAF" w:rsidRDefault="00647FAF">
        <w:pPr>
          <w:pStyle w:val="Footer"/>
          <w:jc w:val="right"/>
        </w:pPr>
        <w:r>
          <w:fldChar w:fldCharType="begin"/>
        </w:r>
        <w:r>
          <w:instrText xml:space="preserve"> PAGE   \* MERGEFORMAT </w:instrText>
        </w:r>
        <w:r>
          <w:fldChar w:fldCharType="separate"/>
        </w:r>
        <w:r w:rsidR="002670CE">
          <w:rPr>
            <w:noProof/>
          </w:rPr>
          <w:t>13</w:t>
        </w:r>
        <w:r>
          <w:rPr>
            <w:noProof/>
          </w:rPr>
          <w:fldChar w:fldCharType="end"/>
        </w:r>
      </w:p>
    </w:sdtContent>
  </w:sdt>
  <w:p w:rsidR="00647FAF" w:rsidRDefault="00647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AF4" w:rsidRDefault="003F3AF4" w:rsidP="006C676F">
      <w:pPr>
        <w:spacing w:line="240" w:lineRule="auto"/>
      </w:pPr>
      <w:r>
        <w:separator/>
      </w:r>
    </w:p>
  </w:footnote>
  <w:footnote w:type="continuationSeparator" w:id="0">
    <w:p w:rsidR="003F3AF4" w:rsidRDefault="003F3AF4" w:rsidP="006C67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026E6"/>
    <w:multiLevelType w:val="multilevel"/>
    <w:tmpl w:val="E5E87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FD5A96"/>
    <w:multiLevelType w:val="multilevel"/>
    <w:tmpl w:val="F9085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FE637E"/>
    <w:multiLevelType w:val="multilevel"/>
    <w:tmpl w:val="24F40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53"/>
    <w:rsid w:val="002670CE"/>
    <w:rsid w:val="00294B53"/>
    <w:rsid w:val="003F3AF4"/>
    <w:rsid w:val="00647FAF"/>
    <w:rsid w:val="00661196"/>
    <w:rsid w:val="006C676F"/>
    <w:rsid w:val="00A778D0"/>
    <w:rsid w:val="00D363A0"/>
    <w:rsid w:val="00DA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90A8"/>
  <w15:docId w15:val="{BA05D8AC-349E-4965-A310-4F7FBB89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C676F"/>
    <w:pPr>
      <w:tabs>
        <w:tab w:val="center" w:pos="4680"/>
        <w:tab w:val="right" w:pos="9360"/>
      </w:tabs>
      <w:spacing w:line="240" w:lineRule="auto"/>
    </w:pPr>
  </w:style>
  <w:style w:type="character" w:customStyle="1" w:styleId="HeaderChar">
    <w:name w:val="Header Char"/>
    <w:basedOn w:val="DefaultParagraphFont"/>
    <w:link w:val="Header"/>
    <w:uiPriority w:val="99"/>
    <w:rsid w:val="006C676F"/>
  </w:style>
  <w:style w:type="paragraph" w:styleId="Footer">
    <w:name w:val="footer"/>
    <w:basedOn w:val="Normal"/>
    <w:link w:val="FooterChar"/>
    <w:uiPriority w:val="99"/>
    <w:unhideWhenUsed/>
    <w:rsid w:val="006C676F"/>
    <w:pPr>
      <w:tabs>
        <w:tab w:val="center" w:pos="4680"/>
        <w:tab w:val="right" w:pos="9360"/>
      </w:tabs>
      <w:spacing w:line="240" w:lineRule="auto"/>
    </w:pPr>
  </w:style>
  <w:style w:type="character" w:customStyle="1" w:styleId="FooterChar">
    <w:name w:val="Footer Char"/>
    <w:basedOn w:val="DefaultParagraphFont"/>
    <w:link w:val="Footer"/>
    <w:uiPriority w:val="99"/>
    <w:rsid w:val="006C6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www.edwardsaquifer.net/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3520</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haylea_admin</dc:creator>
  <cp:lastModifiedBy>Haylea Elliff</cp:lastModifiedBy>
  <cp:revision>5</cp:revision>
  <dcterms:created xsi:type="dcterms:W3CDTF">2018-02-25T07:38:00Z</dcterms:created>
  <dcterms:modified xsi:type="dcterms:W3CDTF">2018-02-25T08:09:00Z</dcterms:modified>
</cp:coreProperties>
</file>